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9EA7F" w14:textId="5BA925F2" w:rsidR="00377280" w:rsidRPr="00411B6A" w:rsidRDefault="00191FEB" w:rsidP="00377280">
      <w:pPr>
        <w:spacing w:line="360" w:lineRule="auto"/>
        <w:jc w:val="right"/>
        <w:rPr>
          <w:rFonts w:ascii="Arial" w:eastAsia="Arial" w:hAnsi="Arial" w:cs="Arial"/>
          <w:sz w:val="20"/>
          <w:szCs w:val="20"/>
        </w:rPr>
      </w:pPr>
      <w:r>
        <w:rPr>
          <w:rFonts w:ascii="Arial" w:eastAsia="Arial" w:hAnsi="Arial" w:cs="Arial"/>
          <w:sz w:val="20"/>
          <w:szCs w:val="20"/>
        </w:rPr>
        <w:t>110 a.</w:t>
      </w:r>
      <w:r w:rsidR="00CC5A02">
        <w:rPr>
          <w:rFonts w:ascii="Arial" w:eastAsia="Arial" w:hAnsi="Arial" w:cs="Arial"/>
          <w:sz w:val="20"/>
          <w:szCs w:val="20"/>
        </w:rPr>
        <w:t xml:space="preserve"> </w:t>
      </w:r>
      <w:r>
        <w:rPr>
          <w:rFonts w:ascii="Arial" w:eastAsia="Arial" w:hAnsi="Arial" w:cs="Arial"/>
          <w:sz w:val="20"/>
          <w:szCs w:val="20"/>
        </w:rPr>
        <w:t>2022</w:t>
      </w:r>
    </w:p>
    <w:p w14:paraId="64F5D4FD" w14:textId="20219118" w:rsidR="00377280" w:rsidRPr="00FE657A" w:rsidRDefault="00377280" w:rsidP="00377280">
      <w:pPr>
        <w:spacing w:line="360" w:lineRule="auto"/>
        <w:jc w:val="right"/>
        <w:rPr>
          <w:rFonts w:ascii="Arial" w:eastAsia="Arial" w:hAnsi="Arial" w:cs="Arial"/>
          <w:sz w:val="21"/>
          <w:szCs w:val="21"/>
        </w:rPr>
      </w:pPr>
      <w:r w:rsidRPr="00411B6A">
        <w:rPr>
          <w:rFonts w:ascii="Arial" w:eastAsia="Arial" w:hAnsi="Arial" w:cs="Arial"/>
          <w:sz w:val="21"/>
          <w:szCs w:val="21"/>
        </w:rPr>
        <w:t>Verona,</w:t>
      </w:r>
      <w:r w:rsidR="00317A1C">
        <w:rPr>
          <w:rFonts w:ascii="Arial" w:eastAsia="Arial" w:hAnsi="Arial" w:cs="Arial"/>
          <w:sz w:val="21"/>
          <w:szCs w:val="21"/>
        </w:rPr>
        <w:t xml:space="preserve"> </w:t>
      </w:r>
      <w:r w:rsidR="00191FEB">
        <w:rPr>
          <w:rFonts w:ascii="Arial" w:eastAsia="Arial" w:hAnsi="Arial" w:cs="Arial"/>
          <w:sz w:val="21"/>
          <w:szCs w:val="21"/>
        </w:rPr>
        <w:t>21</w:t>
      </w:r>
      <w:r w:rsidR="00732B20">
        <w:rPr>
          <w:rFonts w:ascii="Arial" w:eastAsia="Arial" w:hAnsi="Arial" w:cs="Arial"/>
          <w:sz w:val="21"/>
          <w:szCs w:val="21"/>
        </w:rPr>
        <w:t xml:space="preserve"> </w:t>
      </w:r>
      <w:r w:rsidR="00AD5AD0">
        <w:rPr>
          <w:rFonts w:ascii="Arial" w:eastAsia="Arial" w:hAnsi="Arial" w:cs="Arial"/>
          <w:sz w:val="21"/>
          <w:szCs w:val="21"/>
        </w:rPr>
        <w:t>settembre</w:t>
      </w:r>
      <w:r w:rsidR="00455EBD">
        <w:rPr>
          <w:rFonts w:ascii="Arial" w:eastAsia="Arial" w:hAnsi="Arial" w:cs="Arial"/>
          <w:sz w:val="21"/>
          <w:szCs w:val="21"/>
        </w:rPr>
        <w:t xml:space="preserve"> </w:t>
      </w:r>
      <w:r w:rsidR="00AC1598">
        <w:rPr>
          <w:rFonts w:ascii="Arial" w:eastAsia="Arial" w:hAnsi="Arial" w:cs="Arial"/>
          <w:sz w:val="21"/>
          <w:szCs w:val="21"/>
        </w:rPr>
        <w:t>2</w:t>
      </w:r>
      <w:r w:rsidRPr="00411B6A">
        <w:rPr>
          <w:rFonts w:ascii="Arial" w:eastAsia="Arial" w:hAnsi="Arial" w:cs="Arial"/>
          <w:sz w:val="21"/>
          <w:szCs w:val="21"/>
        </w:rPr>
        <w:t>022</w:t>
      </w:r>
    </w:p>
    <w:p w14:paraId="45F8D95B" w14:textId="77777777" w:rsidR="00377280" w:rsidRDefault="00377280" w:rsidP="00377280">
      <w:pPr>
        <w:shd w:val="clear" w:color="auto" w:fill="FFFFFF"/>
        <w:spacing w:after="150"/>
        <w:jc w:val="center"/>
        <w:outlineLvl w:val="0"/>
        <w:rPr>
          <w:rFonts w:ascii="Arial" w:eastAsia="Arial" w:hAnsi="Arial" w:cs="Arial"/>
          <w:b/>
          <w:bCs/>
        </w:rPr>
      </w:pPr>
    </w:p>
    <w:p w14:paraId="76B76407" w14:textId="01D9C67E" w:rsidR="009A6DA6" w:rsidRDefault="00377280" w:rsidP="009A6DA6">
      <w:pPr>
        <w:pStyle w:val="NormaleWeb"/>
        <w:spacing w:before="0" w:beforeAutospacing="0" w:after="0" w:afterAutospacing="0"/>
        <w:jc w:val="center"/>
        <w:rPr>
          <w:rFonts w:ascii="Arial" w:eastAsia="Arial" w:hAnsi="Arial" w:cs="Arial"/>
          <w:b/>
          <w:bCs/>
        </w:rPr>
      </w:pPr>
      <w:r w:rsidRPr="006C51CB">
        <w:rPr>
          <w:rFonts w:ascii="Arial" w:eastAsia="Arial" w:hAnsi="Arial" w:cs="Arial"/>
          <w:b/>
          <w:bCs/>
        </w:rPr>
        <w:t>Comunicato</w:t>
      </w:r>
      <w:r w:rsidR="00317A1C">
        <w:rPr>
          <w:rFonts w:ascii="Arial" w:eastAsia="Arial" w:hAnsi="Arial" w:cs="Arial"/>
          <w:b/>
          <w:bCs/>
        </w:rPr>
        <w:t xml:space="preserve"> </w:t>
      </w:r>
      <w:r w:rsidRPr="006C51CB">
        <w:rPr>
          <w:rFonts w:ascii="Arial" w:eastAsia="Arial" w:hAnsi="Arial" w:cs="Arial"/>
          <w:b/>
          <w:bCs/>
        </w:rPr>
        <w:t>stampa</w:t>
      </w:r>
    </w:p>
    <w:p w14:paraId="1AA08892" w14:textId="77777777" w:rsidR="00CC5A02" w:rsidRDefault="00CC5A02" w:rsidP="009A6DA6">
      <w:pPr>
        <w:pStyle w:val="NormaleWeb"/>
        <w:spacing w:before="0" w:beforeAutospacing="0" w:after="0" w:afterAutospacing="0"/>
        <w:jc w:val="center"/>
        <w:rPr>
          <w:rFonts w:ascii="Arial" w:eastAsia="Arial" w:hAnsi="Arial" w:cs="Arial"/>
          <w:b/>
          <w:bCs/>
        </w:rPr>
      </w:pPr>
    </w:p>
    <w:p w14:paraId="5052F381" w14:textId="4C50265D" w:rsidR="00CC5A02" w:rsidRPr="00CC5A02" w:rsidRDefault="00CC5A02" w:rsidP="009A6DA6">
      <w:pPr>
        <w:pStyle w:val="NormaleWeb"/>
        <w:spacing w:before="0" w:beforeAutospacing="0" w:after="0" w:afterAutospacing="0"/>
        <w:jc w:val="center"/>
        <w:rPr>
          <w:rFonts w:ascii="Calibri" w:hAnsi="Calibri" w:cs="Calibri"/>
          <w:b/>
          <w:bCs/>
          <w:sz w:val="28"/>
          <w:szCs w:val="28"/>
          <w:bdr w:val="none" w:sz="0" w:space="0" w:color="auto" w:frame="1"/>
          <w:lang w:eastAsia="en-GB"/>
        </w:rPr>
      </w:pPr>
      <w:r w:rsidRPr="00CC5A02">
        <w:rPr>
          <w:rFonts w:ascii="Calibri" w:hAnsi="Calibri" w:cs="Calibri"/>
          <w:b/>
          <w:bCs/>
          <w:sz w:val="28"/>
          <w:szCs w:val="28"/>
          <w:bdr w:val="none" w:sz="0" w:space="0" w:color="auto" w:frame="1"/>
          <w:lang w:eastAsia="en-GB"/>
        </w:rPr>
        <w:t>Una nuova era della farmacovigilanza: sfide e opportunità</w:t>
      </w:r>
    </w:p>
    <w:p w14:paraId="39DCA45D" w14:textId="16EBD96F" w:rsidR="00CC5A02" w:rsidRPr="00CC5A02" w:rsidRDefault="00CC5A02" w:rsidP="009A6DA6">
      <w:pPr>
        <w:pStyle w:val="NormaleWeb"/>
        <w:spacing w:before="0" w:beforeAutospacing="0" w:after="0" w:afterAutospacing="0"/>
        <w:jc w:val="center"/>
        <w:rPr>
          <w:rFonts w:ascii="Calibri" w:hAnsi="Calibri" w:cs="Calibri"/>
          <w:b/>
          <w:bCs/>
          <w:sz w:val="28"/>
          <w:szCs w:val="28"/>
          <w:bdr w:val="none" w:sz="0" w:space="0" w:color="auto" w:frame="1"/>
          <w:lang w:eastAsia="en-GB"/>
        </w:rPr>
      </w:pPr>
      <w:r w:rsidRPr="00CC5A02">
        <w:rPr>
          <w:rFonts w:ascii="Calibri" w:hAnsi="Calibri" w:cs="Calibri"/>
          <w:b/>
          <w:bCs/>
          <w:sz w:val="28"/>
          <w:szCs w:val="28"/>
          <w:bdr w:val="none" w:sz="0" w:space="0" w:color="auto" w:frame="1"/>
          <w:lang w:eastAsia="en-GB"/>
        </w:rPr>
        <w:t>Esperti da tutto il mondo a Verona per parlare di sicurezza di farmaci e vaccini</w:t>
      </w:r>
    </w:p>
    <w:p w14:paraId="71014193" w14:textId="633E6791" w:rsidR="00CC5A02" w:rsidRDefault="00CC5A02" w:rsidP="009A6DA6">
      <w:pPr>
        <w:pStyle w:val="NormaleWeb"/>
        <w:spacing w:before="0" w:beforeAutospacing="0" w:after="0" w:afterAutospacing="0"/>
        <w:jc w:val="center"/>
        <w:rPr>
          <w:rFonts w:ascii="Arial" w:eastAsia="Arial" w:hAnsi="Arial" w:cs="Arial"/>
          <w:b/>
          <w:bCs/>
        </w:rPr>
      </w:pPr>
      <w:r>
        <w:rPr>
          <w:rFonts w:ascii="Calibri" w:hAnsi="Calibri" w:cs="Calibri"/>
          <w:b/>
          <w:bCs/>
          <w:bdr w:val="none" w:sz="0" w:space="0" w:color="auto" w:frame="1"/>
          <w:lang w:eastAsia="en-GB"/>
        </w:rPr>
        <w:t>Polo Zanotto, viale dell’università</w:t>
      </w:r>
    </w:p>
    <w:p w14:paraId="573D172F" w14:textId="77777777" w:rsidR="00CC5A02" w:rsidRPr="009A6DA6" w:rsidRDefault="00CC5A02" w:rsidP="009A6DA6">
      <w:pPr>
        <w:pStyle w:val="NormaleWeb"/>
        <w:spacing w:before="0" w:beforeAutospacing="0" w:after="0" w:afterAutospacing="0"/>
        <w:jc w:val="center"/>
      </w:pPr>
    </w:p>
    <w:p w14:paraId="6C9DD99F" w14:textId="77D84A9B" w:rsidR="00D62F21" w:rsidRDefault="00CC5A02" w:rsidP="00D62F21">
      <w:pPr>
        <w:jc w:val="both"/>
        <w:rPr>
          <w:rFonts w:ascii="Calibri" w:eastAsia="Times New Roman" w:hAnsi="Calibri" w:cs="Calibri"/>
          <w:bdr w:val="none" w:sz="0" w:space="0" w:color="auto" w:frame="1"/>
          <w:lang w:eastAsia="en-GB"/>
        </w:rPr>
      </w:pPr>
      <w:r w:rsidRPr="004F330D">
        <w:rPr>
          <w:rFonts w:ascii="Calibri" w:eastAsia="Times New Roman" w:hAnsi="Calibri" w:cs="Calibri"/>
          <w:b/>
          <w:bCs/>
          <w:bdr w:val="none" w:sz="0" w:space="0" w:color="auto" w:frame="1"/>
          <w:lang w:eastAsia="en-GB"/>
        </w:rPr>
        <w:t xml:space="preserve">Da martedì 20 a venerdì 23 settembre esperte ed esperti in materia di farmacovigilanza si sono dati appuntamento al Polo Zanotto dell’università di Verona per </w:t>
      </w:r>
      <w:proofErr w:type="gramStart"/>
      <w:r w:rsidRPr="004F330D">
        <w:rPr>
          <w:rFonts w:ascii="Calibri" w:eastAsia="Times New Roman" w:hAnsi="Calibri" w:cs="Calibri"/>
          <w:b/>
          <w:bCs/>
          <w:bdr w:val="none" w:sz="0" w:space="0" w:color="auto" w:frame="1"/>
          <w:lang w:eastAsia="en-GB"/>
        </w:rPr>
        <w:t xml:space="preserve">il </w:t>
      </w:r>
      <w:r>
        <w:rPr>
          <w:rFonts w:ascii="Calibri" w:eastAsia="Times New Roman" w:hAnsi="Calibri" w:cs="Calibri"/>
          <w:b/>
          <w:bCs/>
          <w:bdr w:val="none" w:sz="0" w:space="0" w:color="auto" w:frame="1"/>
          <w:lang w:eastAsia="en-GB"/>
        </w:rPr>
        <w:t>meeting</w:t>
      </w:r>
      <w:r w:rsidRPr="004F330D">
        <w:rPr>
          <w:rFonts w:ascii="Calibri" w:eastAsia="Times New Roman" w:hAnsi="Calibri" w:cs="Calibri"/>
          <w:b/>
          <w:bCs/>
          <w:bdr w:val="none" w:sz="0" w:space="0" w:color="auto" w:frame="1"/>
          <w:lang w:eastAsia="en-GB"/>
        </w:rPr>
        <w:t xml:space="preserve"> annuale</w:t>
      </w:r>
      <w:proofErr w:type="gramEnd"/>
      <w:r w:rsidRPr="004F330D">
        <w:rPr>
          <w:rFonts w:ascii="Calibri" w:eastAsia="Times New Roman" w:hAnsi="Calibri" w:cs="Calibri"/>
          <w:b/>
          <w:bCs/>
          <w:bdr w:val="none" w:sz="0" w:space="0" w:color="auto" w:frame="1"/>
          <w:lang w:eastAsia="en-GB"/>
        </w:rPr>
        <w:t xml:space="preserve"> dell’International Society of </w:t>
      </w:r>
      <w:proofErr w:type="spellStart"/>
      <w:r w:rsidRPr="004F330D">
        <w:rPr>
          <w:rFonts w:ascii="Calibri" w:eastAsia="Times New Roman" w:hAnsi="Calibri" w:cs="Calibri"/>
          <w:b/>
          <w:bCs/>
          <w:bdr w:val="none" w:sz="0" w:space="0" w:color="auto" w:frame="1"/>
          <w:lang w:eastAsia="en-GB"/>
        </w:rPr>
        <w:t>Pharmacovigilance</w:t>
      </w:r>
      <w:proofErr w:type="spellEnd"/>
      <w:r w:rsidRPr="004F330D">
        <w:rPr>
          <w:rFonts w:ascii="Calibri" w:eastAsia="Times New Roman" w:hAnsi="Calibri" w:cs="Calibri"/>
          <w:b/>
          <w:bCs/>
          <w:bdr w:val="none" w:sz="0" w:space="0" w:color="auto" w:frame="1"/>
          <w:lang w:eastAsia="en-GB"/>
        </w:rPr>
        <w:t xml:space="preserve">, </w:t>
      </w:r>
      <w:proofErr w:type="spellStart"/>
      <w:r w:rsidR="009B1A22">
        <w:rPr>
          <w:rFonts w:ascii="Calibri" w:eastAsia="Times New Roman" w:hAnsi="Calibri" w:cs="Calibri"/>
          <w:b/>
          <w:bCs/>
          <w:bdr w:val="none" w:sz="0" w:space="0" w:color="auto" w:frame="1"/>
          <w:lang w:eastAsia="en-GB"/>
        </w:rPr>
        <w:t>ISoP</w:t>
      </w:r>
      <w:proofErr w:type="spellEnd"/>
      <w:r w:rsidRPr="004F330D">
        <w:rPr>
          <w:rFonts w:ascii="Calibri" w:eastAsia="Times New Roman" w:hAnsi="Calibri" w:cs="Calibri"/>
          <w:b/>
          <w:bCs/>
          <w:bdr w:val="none" w:sz="0" w:space="0" w:color="auto" w:frame="1"/>
          <w:lang w:eastAsia="en-GB"/>
        </w:rPr>
        <w:t xml:space="preserve">. Oltre 500 addette e addetti ai lavori provenienti da 70 Paesi faranno il punto </w:t>
      </w:r>
      <w:r>
        <w:rPr>
          <w:rFonts w:ascii="Calibri" w:eastAsia="Times New Roman" w:hAnsi="Calibri" w:cs="Calibri"/>
          <w:b/>
          <w:bCs/>
          <w:bdr w:val="none" w:sz="0" w:space="0" w:color="auto" w:frame="1"/>
          <w:lang w:eastAsia="en-GB"/>
        </w:rPr>
        <w:t>sulle</w:t>
      </w:r>
      <w:r w:rsidRPr="004F330D">
        <w:rPr>
          <w:rFonts w:ascii="Calibri" w:eastAsia="Times New Roman" w:hAnsi="Calibri" w:cs="Calibri"/>
          <w:bdr w:val="none" w:sz="0" w:space="0" w:color="auto" w:frame="1"/>
          <w:lang w:eastAsia="en-GB"/>
        </w:rPr>
        <w:t xml:space="preserve"> </w:t>
      </w:r>
      <w:r w:rsidRPr="004F330D">
        <w:rPr>
          <w:rFonts w:ascii="Calibri" w:eastAsia="Times New Roman" w:hAnsi="Calibri" w:cs="Calibri"/>
          <w:b/>
          <w:bCs/>
          <w:bdr w:val="none" w:sz="0" w:space="0" w:color="auto" w:frame="1"/>
          <w:lang w:eastAsia="en-GB"/>
        </w:rPr>
        <w:t xml:space="preserve">buone pratiche e le opportunità che la ricerca offre per affrontare le sfide future </w:t>
      </w:r>
      <w:r>
        <w:rPr>
          <w:rFonts w:ascii="Calibri" w:eastAsia="Times New Roman" w:hAnsi="Calibri" w:cs="Calibri"/>
          <w:b/>
          <w:bCs/>
          <w:bdr w:val="none" w:sz="0" w:space="0" w:color="auto" w:frame="1"/>
          <w:lang w:eastAsia="en-GB"/>
        </w:rPr>
        <w:t>in ambito di</w:t>
      </w:r>
      <w:r w:rsidRPr="004F330D">
        <w:rPr>
          <w:rFonts w:ascii="Calibri" w:eastAsia="Times New Roman" w:hAnsi="Calibri" w:cs="Calibri"/>
          <w:b/>
          <w:bCs/>
          <w:bdr w:val="none" w:sz="0" w:space="0" w:color="auto" w:frame="1"/>
          <w:lang w:eastAsia="en-GB"/>
        </w:rPr>
        <w:t xml:space="preserve"> sicurezza di farmaci</w:t>
      </w:r>
      <w:r>
        <w:rPr>
          <w:rFonts w:ascii="Calibri" w:eastAsia="Times New Roman" w:hAnsi="Calibri" w:cs="Calibri"/>
          <w:b/>
          <w:bCs/>
          <w:bdr w:val="none" w:sz="0" w:space="0" w:color="auto" w:frame="1"/>
          <w:lang w:eastAsia="en-GB"/>
        </w:rPr>
        <w:t xml:space="preserve"> e vaccini.</w:t>
      </w:r>
      <w:r w:rsidRPr="004F330D">
        <w:rPr>
          <w:rFonts w:ascii="Calibri" w:eastAsia="Times New Roman" w:hAnsi="Calibri" w:cs="Calibri"/>
          <w:b/>
          <w:bCs/>
          <w:bdr w:val="none" w:sz="0" w:space="0" w:color="auto" w:frame="1"/>
          <w:lang w:eastAsia="en-GB"/>
        </w:rPr>
        <w:t xml:space="preserve"> </w:t>
      </w:r>
      <w:r w:rsidR="00E126D9">
        <w:rPr>
          <w:rFonts w:ascii="Calibri" w:eastAsia="Times New Roman" w:hAnsi="Calibri" w:cs="Calibri"/>
          <w:b/>
          <w:bCs/>
          <w:bdr w:val="none" w:sz="0" w:space="0" w:color="auto" w:frame="1"/>
          <w:lang w:eastAsia="en-GB"/>
        </w:rPr>
        <w:t>Tema della</w:t>
      </w:r>
      <w:r>
        <w:rPr>
          <w:rFonts w:ascii="Calibri" w:eastAsia="Times New Roman" w:hAnsi="Calibri" w:cs="Calibri"/>
          <w:b/>
          <w:bCs/>
          <w:bdr w:val="none" w:sz="0" w:space="0" w:color="auto" w:frame="1"/>
          <w:lang w:eastAsia="en-GB"/>
        </w:rPr>
        <w:t xml:space="preserve"> </w:t>
      </w:r>
      <w:proofErr w:type="gramStart"/>
      <w:r>
        <w:rPr>
          <w:rFonts w:ascii="Calibri" w:eastAsia="Times New Roman" w:hAnsi="Calibri" w:cs="Calibri"/>
          <w:b/>
          <w:bCs/>
          <w:bdr w:val="none" w:sz="0" w:space="0" w:color="auto" w:frame="1"/>
          <w:lang w:eastAsia="en-GB"/>
        </w:rPr>
        <w:t>21esima</w:t>
      </w:r>
      <w:proofErr w:type="gramEnd"/>
      <w:r>
        <w:rPr>
          <w:rFonts w:ascii="Calibri" w:eastAsia="Times New Roman" w:hAnsi="Calibri" w:cs="Calibri"/>
          <w:b/>
          <w:bCs/>
          <w:bdr w:val="none" w:sz="0" w:space="0" w:color="auto" w:frame="1"/>
          <w:lang w:eastAsia="en-GB"/>
        </w:rPr>
        <w:t xml:space="preserve"> edizione</w:t>
      </w:r>
      <w:r w:rsidRPr="004F330D">
        <w:rPr>
          <w:rFonts w:ascii="Calibri" w:eastAsia="Times New Roman" w:hAnsi="Calibri" w:cs="Calibri"/>
          <w:b/>
          <w:bCs/>
          <w:bdr w:val="none" w:sz="0" w:space="0" w:color="auto" w:frame="1"/>
          <w:lang w:eastAsia="en-GB"/>
        </w:rPr>
        <w:t xml:space="preserve"> del convegno</w:t>
      </w:r>
      <w:r>
        <w:rPr>
          <w:rFonts w:ascii="Calibri" w:eastAsia="Times New Roman" w:hAnsi="Calibri" w:cs="Calibri"/>
          <w:b/>
          <w:bCs/>
          <w:bdr w:val="none" w:sz="0" w:space="0" w:color="auto" w:frame="1"/>
          <w:lang w:eastAsia="en-GB"/>
        </w:rPr>
        <w:t xml:space="preserve"> </w:t>
      </w:r>
      <w:r w:rsidRPr="004F330D">
        <w:rPr>
          <w:rFonts w:ascii="Calibri" w:eastAsia="Times New Roman" w:hAnsi="Calibri" w:cs="Calibri"/>
          <w:b/>
          <w:bCs/>
          <w:bdr w:val="none" w:sz="0" w:space="0" w:color="auto" w:frame="1"/>
          <w:lang w:eastAsia="en-GB"/>
        </w:rPr>
        <w:t>"Una nuova era della farmacovigilanza: sfide e opportunità"</w:t>
      </w:r>
      <w:r>
        <w:rPr>
          <w:rFonts w:ascii="Calibri" w:eastAsia="Times New Roman" w:hAnsi="Calibri" w:cs="Calibri"/>
          <w:b/>
          <w:bCs/>
          <w:bdr w:val="none" w:sz="0" w:space="0" w:color="auto" w:frame="1"/>
          <w:lang w:eastAsia="en-GB"/>
        </w:rPr>
        <w:t xml:space="preserve">. </w:t>
      </w:r>
      <w:r>
        <w:rPr>
          <w:rFonts w:ascii="Calibri" w:eastAsia="Times New Roman" w:hAnsi="Calibri" w:cs="Calibri"/>
          <w:bdr w:val="none" w:sz="0" w:space="0" w:color="auto" w:frame="1"/>
          <w:lang w:eastAsia="en-GB"/>
        </w:rPr>
        <w:t xml:space="preserve">L’appuntamento è promosso da </w:t>
      </w:r>
      <w:proofErr w:type="spellStart"/>
      <w:r>
        <w:rPr>
          <w:rFonts w:ascii="Calibri" w:eastAsia="Times New Roman" w:hAnsi="Calibri" w:cs="Calibri"/>
          <w:bdr w:val="none" w:sz="0" w:space="0" w:color="auto" w:frame="1"/>
          <w:lang w:eastAsia="en-GB"/>
        </w:rPr>
        <w:t>Isop</w:t>
      </w:r>
      <w:proofErr w:type="spellEnd"/>
      <w:r>
        <w:rPr>
          <w:rFonts w:ascii="Calibri" w:eastAsia="Times New Roman" w:hAnsi="Calibri" w:cs="Calibri"/>
          <w:bdr w:val="none" w:sz="0" w:space="0" w:color="auto" w:frame="1"/>
          <w:lang w:eastAsia="en-GB"/>
        </w:rPr>
        <w:t xml:space="preserve"> con il coordinamento scientifico di </w:t>
      </w:r>
      <w:r w:rsidRPr="00E126D9">
        <w:rPr>
          <w:rFonts w:ascii="Calibri" w:eastAsia="Times New Roman" w:hAnsi="Calibri" w:cs="Calibri"/>
          <w:b/>
          <w:bCs/>
          <w:bdr w:val="none" w:sz="0" w:space="0" w:color="auto" w:frame="1"/>
          <w:lang w:eastAsia="en-GB"/>
        </w:rPr>
        <w:t xml:space="preserve">Gianluca </w:t>
      </w:r>
      <w:proofErr w:type="spellStart"/>
      <w:r w:rsidRPr="00E126D9">
        <w:rPr>
          <w:rFonts w:ascii="Calibri" w:eastAsia="Times New Roman" w:hAnsi="Calibri" w:cs="Calibri"/>
          <w:b/>
          <w:bCs/>
          <w:bdr w:val="none" w:sz="0" w:space="0" w:color="auto" w:frame="1"/>
          <w:lang w:eastAsia="en-GB"/>
        </w:rPr>
        <w:t>Trifirò</w:t>
      </w:r>
      <w:proofErr w:type="spellEnd"/>
      <w:r>
        <w:rPr>
          <w:rFonts w:ascii="Calibri" w:eastAsia="Times New Roman" w:hAnsi="Calibri" w:cs="Calibri"/>
          <w:bdr w:val="none" w:sz="0" w:space="0" w:color="auto" w:frame="1"/>
          <w:lang w:eastAsia="en-GB"/>
        </w:rPr>
        <w:t xml:space="preserve">, docente di Farmacologia del dipartimento di Diagnostica e </w:t>
      </w:r>
      <w:r w:rsidR="00E126D9">
        <w:rPr>
          <w:rFonts w:ascii="Calibri" w:eastAsia="Times New Roman" w:hAnsi="Calibri" w:cs="Calibri"/>
          <w:bdr w:val="none" w:sz="0" w:space="0" w:color="auto" w:frame="1"/>
          <w:lang w:eastAsia="en-GB"/>
        </w:rPr>
        <w:t>s</w:t>
      </w:r>
      <w:r>
        <w:rPr>
          <w:rFonts w:ascii="Calibri" w:eastAsia="Times New Roman" w:hAnsi="Calibri" w:cs="Calibri"/>
          <w:bdr w:val="none" w:sz="0" w:space="0" w:color="auto" w:frame="1"/>
          <w:lang w:eastAsia="en-GB"/>
        </w:rPr>
        <w:t>anità pubblica dell’università di Verona.</w:t>
      </w:r>
    </w:p>
    <w:p w14:paraId="0A7A41DE" w14:textId="285F52B8" w:rsidR="00D62F21" w:rsidRDefault="00D62F21" w:rsidP="00D62F21">
      <w:pPr>
        <w:jc w:val="both"/>
      </w:pPr>
      <w:r>
        <w:t>“</w:t>
      </w:r>
      <w:r w:rsidRPr="00FB0FE5">
        <w:t xml:space="preserve">Verona </w:t>
      </w:r>
      <w:r>
        <w:t xml:space="preserve">- ha spiegato </w:t>
      </w:r>
      <w:proofErr w:type="spellStart"/>
      <w:r w:rsidRPr="00A04E9C">
        <w:rPr>
          <w:b/>
          <w:bCs/>
        </w:rPr>
        <w:t>Trifirò</w:t>
      </w:r>
      <w:proofErr w:type="spellEnd"/>
      <w:r>
        <w:t xml:space="preserve"> - </w:t>
      </w:r>
      <w:r w:rsidRPr="00FB0FE5">
        <w:t>è la capitale della farmacovigilanza</w:t>
      </w:r>
      <w:r>
        <w:t>. G</w:t>
      </w:r>
      <w:r w:rsidRPr="00FB0FE5">
        <w:t xml:space="preserve">ià nel 2000 </w:t>
      </w:r>
      <w:r w:rsidR="004E466E">
        <w:t>ospitò</w:t>
      </w:r>
      <w:r w:rsidRPr="00FB0FE5">
        <w:t xml:space="preserve"> </w:t>
      </w:r>
      <w:r>
        <w:t>il</w:t>
      </w:r>
      <w:r w:rsidRPr="00FB0FE5">
        <w:t xml:space="preserve"> primo congresso europeo della società di farmacovigilanza, trasformata poi nella </w:t>
      </w:r>
      <w:r>
        <w:t xml:space="preserve">International Society of </w:t>
      </w:r>
      <w:proofErr w:type="spellStart"/>
      <w:r>
        <w:t>Pharmacovigilance</w:t>
      </w:r>
      <w:proofErr w:type="spellEnd"/>
      <w:r w:rsidR="004E466E">
        <w:t xml:space="preserve">, </w:t>
      </w:r>
      <w:proofErr w:type="spellStart"/>
      <w:r>
        <w:t>Isop</w:t>
      </w:r>
      <w:proofErr w:type="spellEnd"/>
      <w:r>
        <w:fldChar w:fldCharType="begin"/>
      </w:r>
      <w:r>
        <w:instrText xml:space="preserve"> HYPERLINK "https://isoponline.org/" </w:instrText>
      </w:r>
      <w:r w:rsidR="00000000">
        <w:fldChar w:fldCharType="separate"/>
      </w:r>
      <w:r>
        <w:fldChar w:fldCharType="end"/>
      </w:r>
      <w:r>
        <w:t>. Oggi è anche sede del Centro regionale di farmacovigilanza, punto di riferimento molto attivo nel corso della pandemia, in particolare con il progetto finanziato dall’Agenzia europea del farmaco “Covid Vaccine Monitor”. Il progetto ha consentito il monitoraggio degli effetti collaterali dei vaccini</w:t>
      </w:r>
      <w:r w:rsidR="006462C7">
        <w:t>,</w:t>
      </w:r>
      <w:r>
        <w:t xml:space="preserve"> con particolare attenzione alle popolazioni più fragili come bambini e donne in gravidanza</w:t>
      </w:r>
      <w:r w:rsidRPr="00D62F21">
        <w:t xml:space="preserve"> </w:t>
      </w:r>
      <w:r>
        <w:t xml:space="preserve">in </w:t>
      </w:r>
      <w:proofErr w:type="gramStart"/>
      <w:r>
        <w:t>11</w:t>
      </w:r>
      <w:proofErr w:type="gramEnd"/>
      <w:r>
        <w:t xml:space="preserve"> Paesi europei. Per quanto riguarda le nuove vaccinazioni</w:t>
      </w:r>
      <w:r w:rsidR="00A04E9C">
        <w:t>,</w:t>
      </w:r>
      <w:r>
        <w:t xml:space="preserve"> le indicazioni da seguire sono quelle dell’Aifa, che raccomanda soprattutto di vaccinare le persone fragili, gli over 50 e le persone con patologie croniche. Soggetti che hanno un rischio maggiore di sviluppare forme più severe di Covid.</w:t>
      </w:r>
      <w:r w:rsidR="00A04E9C">
        <w:t>”</w:t>
      </w:r>
    </w:p>
    <w:p w14:paraId="75214C68" w14:textId="5B35B841" w:rsidR="00D62F21" w:rsidRDefault="00D62F21" w:rsidP="00D62F21">
      <w:pPr>
        <w:jc w:val="both"/>
      </w:pPr>
      <w:r>
        <w:t xml:space="preserve">E di nuove vaccinazioni ha parlato </w:t>
      </w:r>
      <w:r w:rsidRPr="00D10E36">
        <w:rPr>
          <w:b/>
          <w:bCs/>
        </w:rPr>
        <w:t>Patrizia Popoli</w:t>
      </w:r>
      <w:r w:rsidRPr="00D10E36">
        <w:t>, presidente della Commissione tecnico-scientifica di Aifa</w:t>
      </w:r>
      <w:r>
        <w:t xml:space="preserve"> tra i relatori del convegno. “I nuovi vaccini - ha spiegato - sono vaccini bivalenti che </w:t>
      </w:r>
      <w:r w:rsidR="00F823A7">
        <w:t xml:space="preserve">hanno la capacità di </w:t>
      </w:r>
      <w:r>
        <w:t>stimolare la produzione di anticorpi sia verso il ceppo originario, sia verso i ceppi Omicron che stanno attualmente circolando. Ci sono due vaccini per Omicron 1 e un ultimo per Omicron 4 e 5, variante attualmente prevalente in Italia. Questi vaccini sono raccomandati come dose booster, non devono essere utilizzati per il ciclo primario, cioè per le prime due dosi</w:t>
      </w:r>
      <w:r w:rsidR="00F823A7">
        <w:t>, per tutti i soggetti per i quali c’è la raccomandazione</w:t>
      </w:r>
      <w:r>
        <w:t xml:space="preserve"> alla vaccinazione </w:t>
      </w:r>
      <w:r w:rsidR="004E466E">
        <w:t xml:space="preserve">che </w:t>
      </w:r>
      <w:r>
        <w:t>è prioritariamente per i soggetti a rischio per età o condizioni cliniche intercorrenti. Possono vaccinarsi anche tutti gli altri soggetti se a distanza di almeno quattro mesi dalla dose precedente o dall’avere contratto l’infezione, perché si considera che avere avuto un’infezione, e sappiamo che ultimamente sono molte le persone che l’hanno contratta, è equiparabile ad avere fatto una dose di vaccino ed è quindi necessario rispettare un tempo congruo prima di considerare la dose booster”.</w:t>
      </w:r>
    </w:p>
    <w:p w14:paraId="4B3ADF84" w14:textId="7CD792A2" w:rsidR="00D62F21" w:rsidRPr="00092646" w:rsidRDefault="00D62F21" w:rsidP="00D62F21">
      <w:pPr>
        <w:jc w:val="both"/>
      </w:pPr>
      <w:r>
        <w:br/>
      </w:r>
    </w:p>
    <w:p w14:paraId="22B1F218" w14:textId="2BAEB7EA" w:rsidR="00D62F21" w:rsidRDefault="00D62F21" w:rsidP="00D62F21">
      <w:pPr>
        <w:jc w:val="both"/>
        <w:rPr>
          <w:rFonts w:ascii="Calibri" w:eastAsia="Times New Roman" w:hAnsi="Calibri" w:cs="Calibri"/>
          <w:bdr w:val="none" w:sz="0" w:space="0" w:color="auto" w:frame="1"/>
          <w:lang w:eastAsia="en-GB"/>
        </w:rPr>
      </w:pPr>
    </w:p>
    <w:p w14:paraId="68D25A75" w14:textId="68E51B29" w:rsidR="00D62F21" w:rsidRDefault="00D62F21" w:rsidP="00D62F21">
      <w:pPr>
        <w:jc w:val="both"/>
        <w:rPr>
          <w:rFonts w:ascii="Calibri" w:eastAsia="Times New Roman" w:hAnsi="Calibri" w:cs="Calibri"/>
          <w:bdr w:val="none" w:sz="0" w:space="0" w:color="auto" w:frame="1"/>
          <w:lang w:eastAsia="en-GB"/>
        </w:rPr>
      </w:pPr>
    </w:p>
    <w:p w14:paraId="384FD9DF" w14:textId="6A662204" w:rsidR="00D62F21" w:rsidRDefault="00D62F21" w:rsidP="00CC5A02">
      <w:pPr>
        <w:jc w:val="both"/>
        <w:rPr>
          <w:rFonts w:ascii="Calibri" w:eastAsia="Times New Roman" w:hAnsi="Calibri" w:cs="Calibri"/>
          <w:bdr w:val="none" w:sz="0" w:space="0" w:color="auto" w:frame="1"/>
          <w:lang w:eastAsia="en-GB"/>
        </w:rPr>
      </w:pPr>
    </w:p>
    <w:p w14:paraId="6B33E3C5" w14:textId="40B5E11F" w:rsidR="00D62F21" w:rsidRDefault="00D62F21" w:rsidP="00CC5A02">
      <w:pPr>
        <w:jc w:val="both"/>
        <w:rPr>
          <w:rFonts w:ascii="Calibri" w:eastAsia="Times New Roman" w:hAnsi="Calibri" w:cs="Calibri"/>
          <w:bdr w:val="none" w:sz="0" w:space="0" w:color="auto" w:frame="1"/>
          <w:lang w:eastAsia="en-GB"/>
        </w:rPr>
      </w:pPr>
    </w:p>
    <w:p w14:paraId="1C8A331D" w14:textId="77777777" w:rsidR="00D62F21" w:rsidRDefault="00D62F21" w:rsidP="00CC5A02">
      <w:pPr>
        <w:jc w:val="both"/>
        <w:rPr>
          <w:rFonts w:ascii="Calibri" w:eastAsia="Times New Roman" w:hAnsi="Calibri" w:cs="Calibri"/>
          <w:bdr w:val="none" w:sz="0" w:space="0" w:color="auto" w:frame="1"/>
          <w:lang w:eastAsia="en-GB"/>
        </w:rPr>
      </w:pPr>
    </w:p>
    <w:p w14:paraId="509771F8" w14:textId="70951776" w:rsidR="00CC5A02" w:rsidRPr="00F01704" w:rsidRDefault="00CC5A02" w:rsidP="00CC5A02">
      <w:pPr>
        <w:jc w:val="both"/>
        <w:rPr>
          <w:rFonts w:ascii="Calibri" w:eastAsia="Times New Roman" w:hAnsi="Calibri" w:cs="Calibri"/>
          <w:b/>
          <w:bCs/>
          <w:bdr w:val="none" w:sz="0" w:space="0" w:color="auto" w:frame="1"/>
          <w:lang w:eastAsia="en-GB"/>
        </w:rPr>
      </w:pPr>
      <w:r w:rsidRPr="00F01704">
        <w:rPr>
          <w:rFonts w:ascii="Calibri" w:eastAsia="Times New Roman" w:hAnsi="Calibri" w:cs="Calibri"/>
          <w:b/>
          <w:bCs/>
          <w:bdr w:val="none" w:sz="0" w:space="0" w:color="auto" w:frame="1"/>
          <w:lang w:eastAsia="en-GB"/>
        </w:rPr>
        <w:t xml:space="preserve">Il programma </w:t>
      </w:r>
    </w:p>
    <w:p w14:paraId="5CFC13B4" w14:textId="2D4901E5" w:rsidR="00CC5A02" w:rsidRDefault="00CC5A02" w:rsidP="00CC5A02">
      <w:pPr>
        <w:jc w:val="both"/>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L’evento si </w:t>
      </w:r>
      <w:r w:rsidR="00E126D9">
        <w:rPr>
          <w:rFonts w:ascii="Calibri" w:eastAsia="Times New Roman" w:hAnsi="Calibri" w:cs="Calibri"/>
          <w:bdr w:val="none" w:sz="0" w:space="0" w:color="auto" w:frame="1"/>
          <w:lang w:eastAsia="en-GB"/>
        </w:rPr>
        <w:t>è aperto</w:t>
      </w:r>
      <w:r>
        <w:rPr>
          <w:rFonts w:ascii="Calibri" w:eastAsia="Times New Roman" w:hAnsi="Calibri" w:cs="Calibri"/>
          <w:bdr w:val="none" w:sz="0" w:space="0" w:color="auto" w:frame="1"/>
          <w:lang w:eastAsia="en-GB"/>
        </w:rPr>
        <w:t xml:space="preserve"> il 20 settembre con una giornata di formazione dedicata al personale recentemente inserito nelle attività di farmacovigilanza per fornire alle nuove professioniste e ai nuovi professionisti del settore concetti base di farmacovigilanza e farmacoepidemiologia. Il convegno proseguirà </w:t>
      </w:r>
      <w:r w:rsidR="00E126D9">
        <w:rPr>
          <w:rFonts w:ascii="Calibri" w:eastAsia="Times New Roman" w:hAnsi="Calibri" w:cs="Calibri"/>
          <w:bdr w:val="none" w:sz="0" w:space="0" w:color="auto" w:frame="1"/>
          <w:lang w:eastAsia="en-GB"/>
        </w:rPr>
        <w:t>fino a venerdì 23</w:t>
      </w:r>
      <w:r>
        <w:rPr>
          <w:rFonts w:ascii="Calibri" w:eastAsia="Times New Roman" w:hAnsi="Calibri" w:cs="Calibri"/>
          <w:bdr w:val="none" w:sz="0" w:space="0" w:color="auto" w:frame="1"/>
          <w:lang w:eastAsia="en-GB"/>
        </w:rPr>
        <w:t xml:space="preserve"> con gli interventi di relatori nazionali e internazionali provenienti dal mondo accademico, dai settori sanitari, dalle agenzie regolatorie Aifa ed Ema, dalle organizzazioni scientifiche e dalle industrie farmaceutiche. </w:t>
      </w:r>
      <w:r w:rsidR="00E126D9">
        <w:rPr>
          <w:rFonts w:ascii="Calibri" w:eastAsia="Times New Roman" w:hAnsi="Calibri" w:cs="Calibri"/>
          <w:bdr w:val="none" w:sz="0" w:space="0" w:color="auto" w:frame="1"/>
          <w:lang w:eastAsia="en-GB"/>
        </w:rPr>
        <w:t>Al centro del dibattito la</w:t>
      </w:r>
      <w:r>
        <w:rPr>
          <w:rFonts w:ascii="Calibri" w:eastAsia="Times New Roman" w:hAnsi="Calibri" w:cs="Calibri"/>
          <w:bdr w:val="none" w:sz="0" w:space="0" w:color="auto" w:frame="1"/>
          <w:lang w:eastAsia="en-GB"/>
        </w:rPr>
        <w:t xml:space="preserve"> sicurezza di farmaci e vaccini nell’ambito della pandemia Covid-19, la corretta comunicazione del rischio, </w:t>
      </w:r>
      <w:r w:rsidR="00E126D9">
        <w:rPr>
          <w:rFonts w:ascii="Calibri" w:eastAsia="Times New Roman" w:hAnsi="Calibri" w:cs="Calibri"/>
          <w:bdr w:val="none" w:sz="0" w:space="0" w:color="auto" w:frame="1"/>
          <w:lang w:eastAsia="en-GB"/>
        </w:rPr>
        <w:t>il</w:t>
      </w:r>
      <w:r>
        <w:rPr>
          <w:rFonts w:ascii="Calibri" w:eastAsia="Times New Roman" w:hAnsi="Calibri" w:cs="Calibri"/>
          <w:bdr w:val="none" w:sz="0" w:space="0" w:color="auto" w:frame="1"/>
          <w:lang w:eastAsia="en-GB"/>
        </w:rPr>
        <w:t xml:space="preserve"> ruolo di i</w:t>
      </w:r>
      <w:r w:rsidRPr="00FB5F8E">
        <w:rPr>
          <w:rFonts w:ascii="Calibri" w:eastAsia="Times New Roman" w:hAnsi="Calibri" w:cs="Calibri"/>
          <w:bdr w:val="none" w:sz="0" w:space="0" w:color="auto" w:frame="1"/>
          <w:lang w:eastAsia="en-GB"/>
        </w:rPr>
        <w:t>ntelligenza artificiale, machine learning e big data</w:t>
      </w:r>
      <w:r>
        <w:rPr>
          <w:rFonts w:ascii="Calibri" w:eastAsia="Times New Roman" w:hAnsi="Calibri" w:cs="Calibri"/>
          <w:bdr w:val="none" w:sz="0" w:space="0" w:color="auto" w:frame="1"/>
          <w:lang w:eastAsia="en-GB"/>
        </w:rPr>
        <w:t xml:space="preserve">, </w:t>
      </w:r>
      <w:r w:rsidR="00E126D9">
        <w:rPr>
          <w:rFonts w:ascii="Calibri" w:eastAsia="Times New Roman" w:hAnsi="Calibri" w:cs="Calibri"/>
          <w:bdr w:val="none" w:sz="0" w:space="0" w:color="auto" w:frame="1"/>
          <w:lang w:eastAsia="en-GB"/>
        </w:rPr>
        <w:t>la</w:t>
      </w:r>
      <w:r>
        <w:rPr>
          <w:rFonts w:ascii="Calibri" w:eastAsia="Times New Roman" w:hAnsi="Calibri" w:cs="Calibri"/>
          <w:bdr w:val="none" w:sz="0" w:space="0" w:color="auto" w:frame="1"/>
          <w:lang w:eastAsia="en-GB"/>
        </w:rPr>
        <w:t xml:space="preserve"> prevenzione degli errori terapeutici con l’obiettivo di </w:t>
      </w:r>
      <w:r w:rsidRPr="00FD7643">
        <w:rPr>
          <w:rFonts w:ascii="Calibri" w:eastAsia="Times New Roman" w:hAnsi="Calibri" w:cs="Calibri"/>
          <w:bdr w:val="none" w:sz="0" w:space="0" w:color="auto" w:frame="1"/>
          <w:lang w:eastAsia="en-GB"/>
        </w:rPr>
        <w:t xml:space="preserve">ottimizzare la valutazione del profilo </w:t>
      </w:r>
      <w:r w:rsidR="009B1A22">
        <w:rPr>
          <w:rFonts w:ascii="Calibri" w:eastAsia="Times New Roman" w:hAnsi="Calibri" w:cs="Calibri"/>
          <w:bdr w:val="none" w:sz="0" w:space="0" w:color="auto" w:frame="1"/>
          <w:lang w:eastAsia="en-GB"/>
        </w:rPr>
        <w:t>beneficio-</w:t>
      </w:r>
      <w:r w:rsidRPr="00FD7643">
        <w:rPr>
          <w:rFonts w:ascii="Calibri" w:eastAsia="Times New Roman" w:hAnsi="Calibri" w:cs="Calibri"/>
          <w:bdr w:val="none" w:sz="0" w:space="0" w:color="auto" w:frame="1"/>
          <w:lang w:eastAsia="en-GB"/>
        </w:rPr>
        <w:t xml:space="preserve">rischio dei farmaci </w:t>
      </w:r>
      <w:r>
        <w:rPr>
          <w:rFonts w:ascii="Calibri" w:eastAsia="Times New Roman" w:hAnsi="Calibri" w:cs="Calibri"/>
          <w:bdr w:val="none" w:sz="0" w:space="0" w:color="auto" w:frame="1"/>
          <w:lang w:eastAsia="en-GB"/>
        </w:rPr>
        <w:t>utilizzati in tutto il mondo.</w:t>
      </w:r>
    </w:p>
    <w:p w14:paraId="4D8CCDB6" w14:textId="6F2E49ED" w:rsidR="00CC5A02" w:rsidRPr="003411A9" w:rsidRDefault="00CC5A02" w:rsidP="00CC5A02">
      <w:pPr>
        <w:jc w:val="both"/>
        <w:rPr>
          <w:rFonts w:ascii="Calibri" w:eastAsia="Times New Roman" w:hAnsi="Calibri" w:cs="Calibri"/>
          <w:bdr w:val="none" w:sz="0" w:space="0" w:color="auto" w:frame="1"/>
          <w:lang w:eastAsia="en-GB"/>
        </w:rPr>
      </w:pPr>
      <w:r w:rsidRPr="003411A9">
        <w:rPr>
          <w:rFonts w:ascii="Calibri" w:eastAsia="Times New Roman" w:hAnsi="Calibri" w:cs="Calibri"/>
          <w:b/>
          <w:bCs/>
          <w:bdr w:val="none" w:sz="0" w:space="0" w:color="auto" w:frame="1"/>
          <w:lang w:eastAsia="en-GB"/>
        </w:rPr>
        <w:t xml:space="preserve">L'International Society of </w:t>
      </w:r>
      <w:proofErr w:type="spellStart"/>
      <w:r w:rsidRPr="003411A9">
        <w:rPr>
          <w:rFonts w:ascii="Calibri" w:eastAsia="Times New Roman" w:hAnsi="Calibri" w:cs="Calibri"/>
          <w:b/>
          <w:bCs/>
          <w:bdr w:val="none" w:sz="0" w:space="0" w:color="auto" w:frame="1"/>
          <w:lang w:eastAsia="en-GB"/>
        </w:rPr>
        <w:t>Pharmacovigilance</w:t>
      </w:r>
      <w:proofErr w:type="spellEnd"/>
      <w:r>
        <w:rPr>
          <w:rFonts w:ascii="Calibri" w:eastAsia="Times New Roman" w:hAnsi="Calibri" w:cs="Calibri"/>
          <w:b/>
          <w:bCs/>
          <w:bdr w:val="none" w:sz="0" w:space="0" w:color="auto" w:frame="1"/>
          <w:lang w:eastAsia="en-GB"/>
        </w:rPr>
        <w:t xml:space="preserve">, </w:t>
      </w:r>
      <w:proofErr w:type="spellStart"/>
      <w:r w:rsidRPr="003411A9">
        <w:rPr>
          <w:rFonts w:ascii="Calibri" w:eastAsia="Times New Roman" w:hAnsi="Calibri" w:cs="Calibri"/>
          <w:b/>
          <w:bCs/>
          <w:bdr w:val="none" w:sz="0" w:space="0" w:color="auto" w:frame="1"/>
          <w:lang w:eastAsia="en-GB"/>
        </w:rPr>
        <w:t>ISoP</w:t>
      </w:r>
      <w:proofErr w:type="spellEnd"/>
      <w:r w:rsidR="002D7CE0">
        <w:rPr>
          <w:rFonts w:ascii="Calibri" w:eastAsia="Times New Roman" w:hAnsi="Calibri" w:cs="Calibri"/>
          <w:b/>
          <w:bCs/>
          <w:bdr w:val="none" w:sz="0" w:space="0" w:color="auto" w:frame="1"/>
          <w:lang w:eastAsia="en-GB"/>
        </w:rPr>
        <w:t>,</w:t>
      </w:r>
      <w:r w:rsidRPr="00620794">
        <w:rPr>
          <w:rFonts w:ascii="Calibri" w:eastAsia="Times New Roman" w:hAnsi="Calibri" w:cs="Calibri"/>
          <w:bdr w:val="none" w:sz="0" w:space="0" w:color="auto" w:frame="1"/>
          <w:lang w:eastAsia="en-GB"/>
        </w:rPr>
        <w:t xml:space="preserve"> è una società </w:t>
      </w:r>
      <w:r>
        <w:rPr>
          <w:rFonts w:ascii="Calibri" w:eastAsia="Times New Roman" w:hAnsi="Calibri" w:cs="Calibri"/>
          <w:bdr w:val="none" w:sz="0" w:space="0" w:color="auto" w:frame="1"/>
          <w:lang w:eastAsia="en-GB"/>
        </w:rPr>
        <w:t>i</w:t>
      </w:r>
      <w:r w:rsidRPr="00620794">
        <w:rPr>
          <w:rFonts w:ascii="Calibri" w:eastAsia="Times New Roman" w:hAnsi="Calibri" w:cs="Calibri"/>
          <w:bdr w:val="none" w:sz="0" w:space="0" w:color="auto" w:frame="1"/>
          <w:lang w:eastAsia="en-GB"/>
        </w:rPr>
        <w:t>ndipendente e senza scopo di lucro</w:t>
      </w:r>
      <w:r>
        <w:rPr>
          <w:rFonts w:ascii="Calibri" w:eastAsia="Times New Roman" w:hAnsi="Calibri" w:cs="Calibri"/>
          <w:bdr w:val="none" w:sz="0" w:space="0" w:color="auto" w:frame="1"/>
          <w:lang w:eastAsia="en-GB"/>
        </w:rPr>
        <w:t xml:space="preserve"> che mira a promuovere in tutti i paesi una migliore conoscenza e uno studio sempre più rapido e approfondito dell’uso sicuro ed efficace dei medicinali.</w:t>
      </w:r>
    </w:p>
    <w:p w14:paraId="2DBC997B" w14:textId="77777777" w:rsidR="00CC5A02" w:rsidRDefault="00CC5A02" w:rsidP="00CC5A02">
      <w:pPr>
        <w:jc w:val="both"/>
        <w:rPr>
          <w:rFonts w:ascii="Calibri" w:eastAsia="Times New Roman" w:hAnsi="Calibri" w:cs="Calibri"/>
          <w:bdr w:val="none" w:sz="0" w:space="0" w:color="auto" w:frame="1"/>
          <w:lang w:eastAsia="en-GB"/>
        </w:rPr>
      </w:pPr>
    </w:p>
    <w:p w14:paraId="3758DFC5" w14:textId="6426C0FF" w:rsidR="00CC5A02" w:rsidRDefault="00CC5A02" w:rsidP="00CC5A02">
      <w:pPr>
        <w:jc w:val="both"/>
        <w:rPr>
          <w:rFonts w:ascii="Calibri" w:eastAsia="Times New Roman" w:hAnsi="Calibri" w:cs="Calibri"/>
          <w:b/>
          <w:bdr w:val="none" w:sz="0" w:space="0" w:color="auto" w:frame="1"/>
          <w:lang w:eastAsia="en-GB"/>
        </w:rPr>
      </w:pPr>
      <w:r>
        <w:rPr>
          <w:rFonts w:ascii="Calibri" w:eastAsia="Times New Roman" w:hAnsi="Calibri" w:cs="Calibri"/>
          <w:b/>
          <w:bdr w:val="none" w:sz="0" w:space="0" w:color="auto" w:frame="1"/>
          <w:lang w:eastAsia="en-GB"/>
        </w:rPr>
        <w:t>I</w:t>
      </w:r>
      <w:r w:rsidR="00E126D9">
        <w:rPr>
          <w:rFonts w:ascii="Calibri" w:eastAsia="Times New Roman" w:hAnsi="Calibri" w:cs="Calibri"/>
          <w:b/>
          <w:bdr w:val="none" w:sz="0" w:space="0" w:color="auto" w:frame="1"/>
          <w:lang w:eastAsia="en-GB"/>
        </w:rPr>
        <w:t xml:space="preserve">l ruolo di Verona nel contesto della farmacovigilanza </w:t>
      </w:r>
    </w:p>
    <w:p w14:paraId="678D6B78" w14:textId="77777777" w:rsidR="00CC5A02" w:rsidRDefault="00CC5A02" w:rsidP="00CC5A02">
      <w:pPr>
        <w:jc w:val="both"/>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L</w:t>
      </w:r>
      <w:r w:rsidRPr="003D63BA">
        <w:rPr>
          <w:rFonts w:ascii="Calibri" w:eastAsia="Times New Roman" w:hAnsi="Calibri" w:cs="Calibri"/>
          <w:bdr w:val="none" w:sz="0" w:space="0" w:color="auto" w:frame="1"/>
          <w:lang w:eastAsia="en-GB"/>
        </w:rPr>
        <w:t>a pandemia C</w:t>
      </w:r>
      <w:r>
        <w:rPr>
          <w:rFonts w:ascii="Calibri" w:eastAsia="Times New Roman" w:hAnsi="Calibri" w:cs="Calibri"/>
          <w:bdr w:val="none" w:sz="0" w:space="0" w:color="auto" w:frame="1"/>
          <w:lang w:eastAsia="en-GB"/>
        </w:rPr>
        <w:t>ovid</w:t>
      </w:r>
      <w:r w:rsidRPr="003D63BA">
        <w:rPr>
          <w:rFonts w:ascii="Calibri" w:eastAsia="Times New Roman" w:hAnsi="Calibri" w:cs="Calibri"/>
          <w:bdr w:val="none" w:sz="0" w:space="0" w:color="auto" w:frame="1"/>
          <w:lang w:eastAsia="en-GB"/>
        </w:rPr>
        <w:t>-19 ha messo in evidenza l</w:t>
      </w:r>
      <w:r>
        <w:rPr>
          <w:rFonts w:ascii="Calibri" w:eastAsia="Times New Roman" w:hAnsi="Calibri" w:cs="Calibri"/>
          <w:bdr w:val="none" w:sz="0" w:space="0" w:color="auto" w:frame="1"/>
          <w:lang w:eastAsia="en-GB"/>
        </w:rPr>
        <w:t xml:space="preserve">’importanza </w:t>
      </w:r>
      <w:r w:rsidRPr="003D63BA">
        <w:rPr>
          <w:rFonts w:ascii="Calibri" w:eastAsia="Times New Roman" w:hAnsi="Calibri" w:cs="Calibri"/>
          <w:bdr w:val="none" w:sz="0" w:space="0" w:color="auto" w:frame="1"/>
          <w:lang w:eastAsia="en-GB"/>
        </w:rPr>
        <w:t xml:space="preserve">diretta della farmacovigilanza e di una corretta comunicazione del rischio durante un'emergenza sanitaria globale. </w:t>
      </w:r>
      <w:r>
        <w:rPr>
          <w:rFonts w:ascii="Calibri" w:eastAsia="Times New Roman" w:hAnsi="Calibri" w:cs="Calibri"/>
          <w:bdr w:val="none" w:sz="0" w:space="0" w:color="auto" w:frame="1"/>
          <w:lang w:eastAsia="en-GB"/>
        </w:rPr>
        <w:t xml:space="preserve">Da anni la sezione di Farmacologia dell’ateneo porta avanti attività e progetti regionali, nazionali e internazionali nell’ambito della farmacovigilanza che riguardano, ad esempio, i farmaci biologici, l’aspetto regolatorio, l’informazione e la formazione in materia di farmacovigilanza, sia in ambito locale che internazionale, e i vaccini. </w:t>
      </w:r>
    </w:p>
    <w:p w14:paraId="3760D1CE" w14:textId="77777777" w:rsidR="00CC5A02" w:rsidRDefault="00CC5A02" w:rsidP="00CC5A02">
      <w:pPr>
        <w:jc w:val="both"/>
        <w:rPr>
          <w:rFonts w:ascii="Calibri" w:eastAsia="Times New Roman" w:hAnsi="Calibri" w:cs="Calibri"/>
          <w:bdr w:val="none" w:sz="0" w:space="0" w:color="auto" w:frame="1"/>
          <w:lang w:eastAsia="en-GB"/>
        </w:rPr>
      </w:pPr>
    </w:p>
    <w:p w14:paraId="185DA54E" w14:textId="4399041D" w:rsidR="00CC5A02" w:rsidRDefault="00CC5A02" w:rsidP="00CC5A02">
      <w:pPr>
        <w:jc w:val="both"/>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In particolare, dal 2021 è attivo i</w:t>
      </w:r>
      <w:r w:rsidRPr="008C71A0">
        <w:rPr>
          <w:rFonts w:ascii="Calibri" w:eastAsia="Times New Roman" w:hAnsi="Calibri" w:cs="Calibri"/>
          <w:bdr w:val="none" w:sz="0" w:space="0" w:color="auto" w:frame="1"/>
          <w:lang w:eastAsia="en-GB"/>
        </w:rPr>
        <w:t xml:space="preserve">l progetto internazionale sul monitoraggio delle reazioni avverse da vaccini contro il </w:t>
      </w:r>
      <w:r>
        <w:rPr>
          <w:rFonts w:ascii="Calibri" w:eastAsia="Times New Roman" w:hAnsi="Calibri" w:cs="Calibri"/>
          <w:bdr w:val="none" w:sz="0" w:space="0" w:color="auto" w:frame="1"/>
          <w:lang w:eastAsia="en-GB"/>
        </w:rPr>
        <w:t>Covid-19</w:t>
      </w:r>
      <w:r w:rsidRPr="008C71A0">
        <w:rPr>
          <w:rFonts w:ascii="Calibri" w:eastAsia="Times New Roman" w:hAnsi="Calibri" w:cs="Calibri"/>
          <w:bdr w:val="none" w:sz="0" w:space="0" w:color="auto" w:frame="1"/>
          <w:lang w:eastAsia="en-GB"/>
        </w:rPr>
        <w:t>, “</w:t>
      </w:r>
      <w:r w:rsidRPr="00933786">
        <w:rPr>
          <w:rFonts w:ascii="Calibri" w:eastAsia="Times New Roman" w:hAnsi="Calibri" w:cs="Calibri"/>
          <w:b/>
          <w:bCs/>
          <w:bdr w:val="none" w:sz="0" w:space="0" w:color="auto" w:frame="1"/>
          <w:lang w:eastAsia="en-GB"/>
        </w:rPr>
        <w:t>Covid Vaccine Monitor</w:t>
      </w:r>
      <w:r w:rsidRPr="008C71A0">
        <w:rPr>
          <w:rFonts w:ascii="Calibri" w:eastAsia="Times New Roman" w:hAnsi="Calibri" w:cs="Calibri"/>
          <w:bdr w:val="none" w:sz="0" w:space="0" w:color="auto" w:frame="1"/>
          <w:lang w:eastAsia="en-GB"/>
        </w:rPr>
        <w:t>”</w:t>
      </w:r>
      <w:r>
        <w:rPr>
          <w:rFonts w:ascii="Calibri" w:eastAsia="Times New Roman" w:hAnsi="Calibri" w:cs="Calibri"/>
          <w:bdr w:val="none" w:sz="0" w:space="0" w:color="auto" w:frame="1"/>
          <w:lang w:eastAsia="en-GB"/>
        </w:rPr>
        <w:t>,</w:t>
      </w:r>
      <w:r w:rsidRPr="008C71A0">
        <w:rPr>
          <w:rFonts w:ascii="Calibri" w:eastAsia="Times New Roman" w:hAnsi="Calibri" w:cs="Calibri"/>
          <w:bdr w:val="none" w:sz="0" w:space="0" w:color="auto" w:frame="1"/>
          <w:lang w:eastAsia="en-GB"/>
        </w:rPr>
        <w:t xml:space="preserve"> che è stato finanziato dall’</w:t>
      </w:r>
      <w:proofErr w:type="spellStart"/>
      <w:r w:rsidRPr="008C71A0">
        <w:rPr>
          <w:rFonts w:ascii="Calibri" w:eastAsia="Times New Roman" w:hAnsi="Calibri" w:cs="Calibri"/>
          <w:bdr w:val="none" w:sz="0" w:space="0" w:color="auto" w:frame="1"/>
          <w:lang w:eastAsia="en-GB"/>
        </w:rPr>
        <w:t>European</w:t>
      </w:r>
      <w:proofErr w:type="spellEnd"/>
      <w:r w:rsidRPr="008C71A0">
        <w:rPr>
          <w:rFonts w:ascii="Calibri" w:eastAsia="Times New Roman" w:hAnsi="Calibri" w:cs="Calibri"/>
          <w:bdr w:val="none" w:sz="0" w:space="0" w:color="auto" w:frame="1"/>
          <w:lang w:eastAsia="en-GB"/>
        </w:rPr>
        <w:t xml:space="preserve"> </w:t>
      </w:r>
      <w:proofErr w:type="spellStart"/>
      <w:r w:rsidRPr="008C71A0">
        <w:rPr>
          <w:rFonts w:ascii="Calibri" w:eastAsia="Times New Roman" w:hAnsi="Calibri" w:cs="Calibri"/>
          <w:bdr w:val="none" w:sz="0" w:space="0" w:color="auto" w:frame="1"/>
          <w:lang w:eastAsia="en-GB"/>
        </w:rPr>
        <w:t>Medicines</w:t>
      </w:r>
      <w:proofErr w:type="spellEnd"/>
      <w:r w:rsidRPr="008C71A0">
        <w:rPr>
          <w:rFonts w:ascii="Calibri" w:eastAsia="Times New Roman" w:hAnsi="Calibri" w:cs="Calibri"/>
          <w:bdr w:val="none" w:sz="0" w:space="0" w:color="auto" w:frame="1"/>
          <w:lang w:eastAsia="en-GB"/>
        </w:rPr>
        <w:t xml:space="preserve"> Agency. </w:t>
      </w:r>
      <w:r>
        <w:rPr>
          <w:rFonts w:ascii="Calibri" w:eastAsia="Times New Roman" w:hAnsi="Calibri" w:cs="Calibri"/>
          <w:bdr w:val="none" w:sz="0" w:space="0" w:color="auto" w:frame="1"/>
          <w:lang w:eastAsia="en-GB"/>
        </w:rPr>
        <w:t xml:space="preserve">Il network italiano </w:t>
      </w:r>
      <w:r w:rsidRPr="008C71A0">
        <w:rPr>
          <w:rFonts w:ascii="Calibri" w:eastAsia="Times New Roman" w:hAnsi="Calibri" w:cs="Calibri"/>
          <w:bdr w:val="none" w:sz="0" w:space="0" w:color="auto" w:frame="1"/>
          <w:lang w:eastAsia="en-GB"/>
        </w:rPr>
        <w:t xml:space="preserve">“ilmiovaccinocovid19 </w:t>
      </w:r>
      <w:proofErr w:type="spellStart"/>
      <w:r w:rsidRPr="008C71A0">
        <w:rPr>
          <w:rFonts w:ascii="Calibri" w:eastAsia="Times New Roman" w:hAnsi="Calibri" w:cs="Calibri"/>
          <w:bdr w:val="none" w:sz="0" w:space="0" w:color="auto" w:frame="1"/>
          <w:lang w:eastAsia="en-GB"/>
        </w:rPr>
        <w:t>collaborating</w:t>
      </w:r>
      <w:proofErr w:type="spellEnd"/>
      <w:r w:rsidRPr="008C71A0">
        <w:rPr>
          <w:rFonts w:ascii="Calibri" w:eastAsia="Times New Roman" w:hAnsi="Calibri" w:cs="Calibri"/>
          <w:bdr w:val="none" w:sz="0" w:space="0" w:color="auto" w:frame="1"/>
          <w:lang w:eastAsia="en-GB"/>
        </w:rPr>
        <w:t xml:space="preserve"> group”</w:t>
      </w:r>
      <w:r>
        <w:rPr>
          <w:rFonts w:ascii="Calibri" w:eastAsia="Times New Roman" w:hAnsi="Calibri" w:cs="Calibri"/>
          <w:bdr w:val="none" w:sz="0" w:space="0" w:color="auto" w:frame="1"/>
          <w:lang w:eastAsia="en-GB"/>
        </w:rPr>
        <w:t xml:space="preserve"> è coordinato da Gianluca </w:t>
      </w:r>
      <w:proofErr w:type="spellStart"/>
      <w:r>
        <w:rPr>
          <w:rFonts w:ascii="Calibri" w:eastAsia="Times New Roman" w:hAnsi="Calibri" w:cs="Calibri"/>
          <w:bdr w:val="none" w:sz="0" w:space="0" w:color="auto" w:frame="1"/>
          <w:lang w:eastAsia="en-GB"/>
        </w:rPr>
        <w:t>Trifirò</w:t>
      </w:r>
      <w:proofErr w:type="spellEnd"/>
      <w:r>
        <w:rPr>
          <w:rFonts w:ascii="Calibri" w:eastAsia="Times New Roman" w:hAnsi="Calibri" w:cs="Calibri"/>
          <w:bdr w:val="none" w:sz="0" w:space="0" w:color="auto" w:frame="1"/>
          <w:lang w:eastAsia="en-GB"/>
        </w:rPr>
        <w:t xml:space="preserve"> e si </w:t>
      </w:r>
      <w:r w:rsidR="00EC074C">
        <w:rPr>
          <w:rFonts w:ascii="Calibri" w:eastAsia="Times New Roman" w:hAnsi="Calibri" w:cs="Calibri"/>
          <w:bdr w:val="none" w:sz="0" w:space="0" w:color="auto" w:frame="1"/>
          <w:lang w:eastAsia="en-GB"/>
        </w:rPr>
        <w:t xml:space="preserve">occupa </w:t>
      </w:r>
      <w:r>
        <w:rPr>
          <w:rFonts w:ascii="Calibri" w:eastAsia="Times New Roman" w:hAnsi="Calibri" w:cs="Calibri"/>
          <w:bdr w:val="none" w:sz="0" w:space="0" w:color="auto" w:frame="1"/>
          <w:lang w:eastAsia="en-GB"/>
        </w:rPr>
        <w:t xml:space="preserve">di </w:t>
      </w:r>
      <w:r w:rsidRPr="008C71A0">
        <w:rPr>
          <w:rFonts w:ascii="Calibri" w:eastAsia="Times New Roman" w:hAnsi="Calibri" w:cs="Calibri"/>
          <w:bdr w:val="none" w:sz="0" w:space="0" w:color="auto" w:frame="1"/>
          <w:lang w:eastAsia="en-GB"/>
        </w:rPr>
        <w:t>una delle attività più rilevanti del progetto</w:t>
      </w:r>
      <w:r>
        <w:rPr>
          <w:rFonts w:ascii="Calibri" w:eastAsia="Times New Roman" w:hAnsi="Calibri" w:cs="Calibri"/>
          <w:bdr w:val="none" w:sz="0" w:space="0" w:color="auto" w:frame="1"/>
          <w:lang w:eastAsia="en-GB"/>
        </w:rPr>
        <w:t xml:space="preserve">: </w:t>
      </w:r>
      <w:r w:rsidRPr="008C71A0">
        <w:rPr>
          <w:rFonts w:ascii="Calibri" w:eastAsia="Times New Roman" w:hAnsi="Calibri" w:cs="Calibri"/>
          <w:bdr w:val="none" w:sz="0" w:space="0" w:color="auto" w:frame="1"/>
          <w:lang w:eastAsia="en-GB"/>
        </w:rPr>
        <w:t xml:space="preserve">il monitoraggio degli effetti dei vaccini in coorti speciali, </w:t>
      </w:r>
      <w:r>
        <w:rPr>
          <w:rFonts w:ascii="Calibri" w:eastAsia="Times New Roman" w:hAnsi="Calibri" w:cs="Calibri"/>
          <w:bdr w:val="none" w:sz="0" w:space="0" w:color="auto" w:frame="1"/>
          <w:lang w:eastAsia="en-GB"/>
        </w:rPr>
        <w:t>come</w:t>
      </w:r>
      <w:r w:rsidRPr="008C71A0">
        <w:rPr>
          <w:rFonts w:ascii="Calibri" w:eastAsia="Times New Roman" w:hAnsi="Calibri" w:cs="Calibri"/>
          <w:bdr w:val="none" w:sz="0" w:space="0" w:color="auto" w:frame="1"/>
          <w:lang w:eastAsia="en-GB"/>
        </w:rPr>
        <w:t xml:space="preserve"> donne in gravidanza e in allattamento, bambini e adolescenti, pazienti con storia di </w:t>
      </w:r>
      <w:r>
        <w:rPr>
          <w:rFonts w:ascii="Calibri" w:eastAsia="Times New Roman" w:hAnsi="Calibri" w:cs="Calibri"/>
          <w:bdr w:val="none" w:sz="0" w:space="0" w:color="auto" w:frame="1"/>
          <w:lang w:eastAsia="en-GB"/>
        </w:rPr>
        <w:t>Covid</w:t>
      </w:r>
      <w:r w:rsidRPr="008C71A0">
        <w:rPr>
          <w:rFonts w:ascii="Calibri" w:eastAsia="Times New Roman" w:hAnsi="Calibri" w:cs="Calibri"/>
          <w:bdr w:val="none" w:sz="0" w:space="0" w:color="auto" w:frame="1"/>
          <w:lang w:eastAsia="en-GB"/>
        </w:rPr>
        <w:t xml:space="preserve">-19, pazienti con storia di allergie e immunocompromessi, in 10 Paesi </w:t>
      </w:r>
      <w:r>
        <w:rPr>
          <w:rFonts w:ascii="Calibri" w:eastAsia="Times New Roman" w:hAnsi="Calibri" w:cs="Calibri"/>
          <w:bdr w:val="none" w:sz="0" w:space="0" w:color="auto" w:frame="1"/>
          <w:lang w:eastAsia="en-GB"/>
        </w:rPr>
        <w:t>e</w:t>
      </w:r>
      <w:r w:rsidRPr="008C71A0">
        <w:rPr>
          <w:rFonts w:ascii="Calibri" w:eastAsia="Times New Roman" w:hAnsi="Calibri" w:cs="Calibri"/>
          <w:bdr w:val="none" w:sz="0" w:space="0" w:color="auto" w:frame="1"/>
          <w:lang w:eastAsia="en-GB"/>
        </w:rPr>
        <w:t>uropei.</w:t>
      </w:r>
    </w:p>
    <w:p w14:paraId="5B9B502A" w14:textId="3C12177A" w:rsidR="00CC5A02" w:rsidRDefault="00CC5A02" w:rsidP="00CC5A02">
      <w:pPr>
        <w:jc w:val="both"/>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 xml:space="preserve">La sezione di Farmacologia è anche sede del Centro regionale di Farmacovigilanza della Regione Veneto, diretto dal docente di ateneo Ugo Moretti, che coordina le attività dei responsabili locali di farmacovigilanza della Regione e collabora con Aifa e gli altri Centri regionali per svariate attività riguardanti la sicurezza dei farmaci. </w:t>
      </w:r>
    </w:p>
    <w:p w14:paraId="705F4940" w14:textId="77777777" w:rsidR="00CC5A02" w:rsidRDefault="00CC5A02" w:rsidP="00CC5A02">
      <w:pPr>
        <w:jc w:val="both"/>
        <w:rPr>
          <w:rFonts w:ascii="Calibri" w:eastAsia="Times New Roman" w:hAnsi="Calibri" w:cs="Calibri"/>
          <w:bdr w:val="none" w:sz="0" w:space="0" w:color="auto" w:frame="1"/>
          <w:lang w:eastAsia="en-GB"/>
        </w:rPr>
      </w:pPr>
    </w:p>
    <w:p w14:paraId="128A0EF8" w14:textId="1216785D" w:rsidR="00CC5A02" w:rsidRDefault="00CC5A02" w:rsidP="00CC5A02">
      <w:pPr>
        <w:jc w:val="both"/>
        <w:rPr>
          <w:rFonts w:ascii="Calibri" w:eastAsia="Times New Roman" w:hAnsi="Calibri" w:cs="Calibri"/>
          <w:bdr w:val="none" w:sz="0" w:space="0" w:color="auto" w:frame="1"/>
          <w:lang w:eastAsia="en-GB"/>
        </w:rPr>
      </w:pPr>
      <w:r>
        <w:rPr>
          <w:rFonts w:ascii="Calibri" w:eastAsia="Times New Roman" w:hAnsi="Calibri" w:cs="Calibri"/>
          <w:bdr w:val="none" w:sz="0" w:space="0" w:color="auto" w:frame="1"/>
          <w:lang w:eastAsia="en-GB"/>
        </w:rPr>
        <w:t>Tra gli obiettivi della sezione va ricordato l’impegno nella formazione dei professionisti del settore, grazie al master di secondo livello in “</w:t>
      </w:r>
      <w:r w:rsidRPr="00AD7B71">
        <w:rPr>
          <w:rFonts w:ascii="Calibri" w:eastAsia="Times New Roman" w:hAnsi="Calibri" w:cs="Calibri"/>
          <w:bdr w:val="none" w:sz="0" w:space="0" w:color="auto" w:frame="1"/>
          <w:lang w:eastAsia="en-GB"/>
        </w:rPr>
        <w:t xml:space="preserve">Farmacovigilanza, Farmacoepidemiologia, Farmacoeconomia e Real World </w:t>
      </w:r>
      <w:proofErr w:type="spellStart"/>
      <w:r w:rsidRPr="00AD7B71">
        <w:rPr>
          <w:rFonts w:ascii="Calibri" w:eastAsia="Times New Roman" w:hAnsi="Calibri" w:cs="Calibri"/>
          <w:bdr w:val="none" w:sz="0" w:space="0" w:color="auto" w:frame="1"/>
          <w:lang w:eastAsia="en-GB"/>
        </w:rPr>
        <w:t>Evidence</w:t>
      </w:r>
      <w:proofErr w:type="spellEnd"/>
      <w:r>
        <w:rPr>
          <w:rFonts w:ascii="Calibri" w:eastAsia="Times New Roman" w:hAnsi="Calibri" w:cs="Calibri"/>
          <w:bdr w:val="none" w:sz="0" w:space="0" w:color="auto" w:frame="1"/>
          <w:lang w:eastAsia="en-GB"/>
        </w:rPr>
        <w:t xml:space="preserve">”. Questo master </w:t>
      </w:r>
      <w:r w:rsidRPr="00A334B8">
        <w:rPr>
          <w:rFonts w:ascii="Calibri" w:eastAsia="Times New Roman" w:hAnsi="Calibri" w:cs="Calibri"/>
          <w:bdr w:val="none" w:sz="0" w:space="0" w:color="auto" w:frame="1"/>
          <w:lang w:eastAsia="en-GB"/>
        </w:rPr>
        <w:t>nasce dall’esigenza di formare neolaureati e professionisti che operano nel mondo del farmaco</w:t>
      </w:r>
      <w:r>
        <w:rPr>
          <w:rFonts w:ascii="Calibri" w:eastAsia="Times New Roman" w:hAnsi="Calibri" w:cs="Calibri"/>
          <w:bdr w:val="none" w:sz="0" w:space="0" w:color="auto" w:frame="1"/>
          <w:lang w:eastAsia="en-GB"/>
        </w:rPr>
        <w:t xml:space="preserve">, </w:t>
      </w:r>
      <w:r w:rsidRPr="00A334B8">
        <w:rPr>
          <w:rFonts w:ascii="Calibri" w:eastAsia="Times New Roman" w:hAnsi="Calibri" w:cs="Calibri"/>
          <w:bdr w:val="none" w:sz="0" w:space="0" w:color="auto" w:frame="1"/>
          <w:lang w:eastAsia="en-GB"/>
        </w:rPr>
        <w:t>pubblico e privat</w:t>
      </w:r>
      <w:r>
        <w:rPr>
          <w:rFonts w:ascii="Calibri" w:eastAsia="Times New Roman" w:hAnsi="Calibri" w:cs="Calibri"/>
          <w:bdr w:val="none" w:sz="0" w:space="0" w:color="auto" w:frame="1"/>
          <w:lang w:eastAsia="en-GB"/>
        </w:rPr>
        <w:t>o,</w:t>
      </w:r>
      <w:r w:rsidR="00EC074C">
        <w:rPr>
          <w:rFonts w:ascii="Calibri" w:eastAsia="Times New Roman" w:hAnsi="Calibri" w:cs="Calibri"/>
          <w:bdr w:val="none" w:sz="0" w:space="0" w:color="auto" w:frame="1"/>
          <w:lang w:eastAsia="en-GB"/>
        </w:rPr>
        <w:t xml:space="preserve"> </w:t>
      </w:r>
      <w:r w:rsidR="00EC074C" w:rsidRPr="00A334B8">
        <w:rPr>
          <w:rFonts w:ascii="Calibri" w:eastAsia="Times New Roman" w:hAnsi="Calibri" w:cs="Calibri"/>
          <w:bdr w:val="none" w:sz="0" w:space="0" w:color="auto" w:frame="1"/>
          <w:lang w:eastAsia="en-GB"/>
        </w:rPr>
        <w:t>su discipline quali farmacovigilanza, farmacoepidemiologia e farmacoeconomia</w:t>
      </w:r>
      <w:r>
        <w:rPr>
          <w:rFonts w:ascii="Calibri" w:eastAsia="Times New Roman" w:hAnsi="Calibri" w:cs="Calibri"/>
          <w:bdr w:val="none" w:sz="0" w:space="0" w:color="auto" w:frame="1"/>
          <w:lang w:eastAsia="en-GB"/>
        </w:rPr>
        <w:t xml:space="preserve"> </w:t>
      </w:r>
      <w:r w:rsidRPr="00A334B8">
        <w:rPr>
          <w:rFonts w:ascii="Calibri" w:eastAsia="Times New Roman" w:hAnsi="Calibri" w:cs="Calibri"/>
          <w:bdr w:val="none" w:sz="0" w:space="0" w:color="auto" w:frame="1"/>
          <w:lang w:eastAsia="en-GB"/>
        </w:rPr>
        <w:t xml:space="preserve">e sull’analisi dati di </w:t>
      </w:r>
      <w:proofErr w:type="spellStart"/>
      <w:r w:rsidRPr="00A334B8">
        <w:rPr>
          <w:rFonts w:ascii="Calibri" w:eastAsia="Times New Roman" w:hAnsi="Calibri" w:cs="Calibri"/>
          <w:bdr w:val="none" w:sz="0" w:space="0" w:color="auto" w:frame="1"/>
          <w:lang w:eastAsia="en-GB"/>
        </w:rPr>
        <w:t>real</w:t>
      </w:r>
      <w:proofErr w:type="spellEnd"/>
      <w:r w:rsidRPr="00A334B8">
        <w:rPr>
          <w:rFonts w:ascii="Calibri" w:eastAsia="Times New Roman" w:hAnsi="Calibri" w:cs="Calibri"/>
          <w:bdr w:val="none" w:sz="0" w:space="0" w:color="auto" w:frame="1"/>
          <w:lang w:eastAsia="en-GB"/>
        </w:rPr>
        <w:t xml:space="preserve"> world per generare evidenze su pattern d’uso, sicurezza, </w:t>
      </w:r>
      <w:proofErr w:type="spellStart"/>
      <w:r w:rsidRPr="00A334B8">
        <w:rPr>
          <w:rFonts w:ascii="Calibri" w:eastAsia="Times New Roman" w:hAnsi="Calibri" w:cs="Calibri"/>
          <w:bdr w:val="none" w:sz="0" w:space="0" w:color="auto" w:frame="1"/>
          <w:lang w:eastAsia="en-GB"/>
        </w:rPr>
        <w:t>effectiveness</w:t>
      </w:r>
      <w:proofErr w:type="spellEnd"/>
      <w:r w:rsidRPr="00A334B8">
        <w:rPr>
          <w:rFonts w:ascii="Calibri" w:eastAsia="Times New Roman" w:hAnsi="Calibri" w:cs="Calibri"/>
          <w:bdr w:val="none" w:sz="0" w:space="0" w:color="auto" w:frame="1"/>
          <w:lang w:eastAsia="en-GB"/>
        </w:rPr>
        <w:t xml:space="preserve"> e costo-efficacia di farmaci e vaccini nel mondo reale. </w:t>
      </w:r>
      <w:r>
        <w:rPr>
          <w:rFonts w:ascii="Calibri" w:eastAsia="Times New Roman" w:hAnsi="Calibri" w:cs="Calibri"/>
          <w:bdr w:val="none" w:sz="0" w:space="0" w:color="auto" w:frame="1"/>
          <w:lang w:eastAsia="en-GB"/>
        </w:rPr>
        <w:t xml:space="preserve">Le edizioni completate finora sono 15, sono disponibili 80 posti e ad oggi vengono offerti due distinti </w:t>
      </w:r>
      <w:r>
        <w:rPr>
          <w:rFonts w:ascii="Calibri" w:eastAsia="Times New Roman" w:hAnsi="Calibri" w:cs="Calibri"/>
          <w:bdr w:val="none" w:sz="0" w:space="0" w:color="auto" w:frame="1"/>
          <w:lang w:eastAsia="en-GB"/>
        </w:rPr>
        <w:lastRenderedPageBreak/>
        <w:t>percorsi didattici</w:t>
      </w:r>
      <w:r w:rsidRPr="00A334B8">
        <w:rPr>
          <w:rFonts w:ascii="Calibri" w:eastAsia="Times New Roman" w:hAnsi="Calibri" w:cs="Calibri"/>
          <w:bdr w:val="none" w:sz="0" w:space="0" w:color="auto" w:frame="1"/>
          <w:lang w:eastAsia="en-GB"/>
        </w:rPr>
        <w:t>: uno orientato a farmacovigilanza e discipline regolatorie, un altro a farmacoepidemiologia, farmacoeconomia ed in gener</w:t>
      </w:r>
      <w:r>
        <w:rPr>
          <w:rFonts w:ascii="Calibri" w:eastAsia="Times New Roman" w:hAnsi="Calibri" w:cs="Calibri"/>
          <w:bdr w:val="none" w:sz="0" w:space="0" w:color="auto" w:frame="1"/>
          <w:lang w:eastAsia="en-GB"/>
        </w:rPr>
        <w:t xml:space="preserve">ale analisi di </w:t>
      </w:r>
      <w:proofErr w:type="spellStart"/>
      <w:r>
        <w:rPr>
          <w:rFonts w:ascii="Calibri" w:eastAsia="Times New Roman" w:hAnsi="Calibri" w:cs="Calibri"/>
          <w:bdr w:val="none" w:sz="0" w:space="0" w:color="auto" w:frame="1"/>
          <w:lang w:eastAsia="en-GB"/>
        </w:rPr>
        <w:t>real</w:t>
      </w:r>
      <w:proofErr w:type="spellEnd"/>
      <w:r>
        <w:rPr>
          <w:rFonts w:ascii="Calibri" w:eastAsia="Times New Roman" w:hAnsi="Calibri" w:cs="Calibri"/>
          <w:bdr w:val="none" w:sz="0" w:space="0" w:color="auto" w:frame="1"/>
          <w:lang w:eastAsia="en-GB"/>
        </w:rPr>
        <w:t xml:space="preserve"> world data.</w:t>
      </w:r>
    </w:p>
    <w:p w14:paraId="26DD71D4" w14:textId="1CD66843" w:rsidR="00D020CC" w:rsidRPr="00AD5AD0" w:rsidRDefault="00AD5AD0" w:rsidP="00AD5AD0">
      <w:pPr>
        <w:pStyle w:val="Corpo"/>
        <w:spacing w:line="288" w:lineRule="auto"/>
        <w:jc w:val="both"/>
        <w:rPr>
          <w:rFonts w:ascii="Arial" w:eastAsia="Times New Roman" w:hAnsi="Arial" w:cs="Arial"/>
          <w:sz w:val="24"/>
          <w:szCs w:val="24"/>
        </w:rPr>
      </w:pPr>
      <w:r w:rsidRPr="00CE303A">
        <w:rPr>
          <w:rFonts w:ascii="Arial" w:eastAsia="Times New Roman" w:hAnsi="Arial" w:cs="Arial"/>
          <w:sz w:val="24"/>
          <w:szCs w:val="24"/>
        </w:rPr>
        <w:br/>
      </w:r>
    </w:p>
    <w:p w14:paraId="18649049" w14:textId="77777777" w:rsidR="00CA73AB" w:rsidRDefault="00CA73AB" w:rsidP="00170F1C">
      <w:pPr>
        <w:spacing w:line="360" w:lineRule="auto"/>
        <w:ind w:right="-1"/>
        <w:jc w:val="both"/>
        <w:rPr>
          <w:rFonts w:ascii="Arial" w:hAnsi="Arial" w:cs="Arial"/>
          <w:b/>
          <w:bCs/>
          <w:color w:val="000000"/>
          <w:sz w:val="22"/>
          <w:szCs w:val="22"/>
        </w:rPr>
      </w:pPr>
    </w:p>
    <w:p w14:paraId="64FFF1D2"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w:t>
      </w:r>
      <w:r w:rsidR="00317A1C">
        <w:rPr>
          <w:rFonts w:ascii="Arial" w:eastAsia="Arial" w:hAnsi="Arial" w:cs="Arial"/>
          <w:b/>
          <w:bCs/>
          <w:sz w:val="20"/>
          <w:szCs w:val="20"/>
        </w:rPr>
        <w:t xml:space="preserve"> </w:t>
      </w:r>
      <w:r w:rsidRPr="007B1B0E">
        <w:rPr>
          <w:rFonts w:ascii="Arial" w:eastAsia="Arial" w:hAnsi="Arial" w:cs="Arial"/>
          <w:b/>
          <w:bCs/>
          <w:sz w:val="20"/>
          <w:szCs w:val="20"/>
        </w:rPr>
        <w:t>Comunicazione</w:t>
      </w:r>
      <w:r w:rsidR="00317A1C">
        <w:rPr>
          <w:rFonts w:ascii="Arial" w:eastAsia="Arial" w:hAnsi="Arial" w:cs="Arial"/>
          <w:b/>
          <w:bCs/>
          <w:sz w:val="20"/>
          <w:szCs w:val="20"/>
        </w:rPr>
        <w:t xml:space="preserve"> </w:t>
      </w:r>
      <w:r w:rsidRPr="007B1B0E">
        <w:rPr>
          <w:rFonts w:ascii="Arial" w:eastAsia="Arial" w:hAnsi="Arial" w:cs="Arial"/>
          <w:b/>
          <w:bCs/>
          <w:sz w:val="20"/>
          <w:szCs w:val="20"/>
        </w:rPr>
        <w:t>-</w:t>
      </w:r>
      <w:r w:rsidR="00317A1C">
        <w:rPr>
          <w:rFonts w:ascii="Arial" w:eastAsia="Arial" w:hAnsi="Arial" w:cs="Arial"/>
          <w:b/>
          <w:bCs/>
          <w:sz w:val="20"/>
          <w:szCs w:val="20"/>
        </w:rPr>
        <w:t xml:space="preserve"> </w:t>
      </w:r>
      <w:r w:rsidRPr="007B1B0E">
        <w:rPr>
          <w:rFonts w:ascii="Arial" w:eastAsia="Arial" w:hAnsi="Arial" w:cs="Arial"/>
          <w:b/>
          <w:bCs/>
          <w:sz w:val="20"/>
          <w:szCs w:val="20"/>
        </w:rPr>
        <w:t>Ufficio</w:t>
      </w:r>
      <w:r w:rsidR="00317A1C">
        <w:rPr>
          <w:rFonts w:ascii="Arial" w:eastAsia="Arial" w:hAnsi="Arial" w:cs="Arial"/>
          <w:b/>
          <w:bCs/>
          <w:sz w:val="20"/>
          <w:szCs w:val="20"/>
        </w:rPr>
        <w:t xml:space="preserve"> </w:t>
      </w:r>
      <w:r w:rsidRPr="007B1B0E">
        <w:rPr>
          <w:rFonts w:ascii="Arial" w:eastAsia="Arial" w:hAnsi="Arial" w:cs="Arial"/>
          <w:b/>
          <w:bCs/>
          <w:sz w:val="20"/>
          <w:szCs w:val="20"/>
        </w:rPr>
        <w:t>Stampa</w:t>
      </w:r>
      <w:r w:rsidR="00317A1C">
        <w:rPr>
          <w:rFonts w:ascii="Arial" w:eastAsia="Arial" w:hAnsi="Arial" w:cs="Arial"/>
          <w:b/>
          <w:bCs/>
          <w:sz w:val="20"/>
          <w:szCs w:val="20"/>
        </w:rPr>
        <w:t xml:space="preserve">  </w:t>
      </w:r>
    </w:p>
    <w:p w14:paraId="49ECF30F"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w:t>
      </w:r>
      <w:r w:rsidR="00317A1C">
        <w:rPr>
          <w:rFonts w:ascii="Arial" w:eastAsia="Arial" w:hAnsi="Arial" w:cs="Arial"/>
          <w:sz w:val="20"/>
          <w:szCs w:val="20"/>
        </w:rPr>
        <w:t xml:space="preserve"> </w:t>
      </w:r>
      <w:r>
        <w:rPr>
          <w:rFonts w:ascii="Arial" w:eastAsia="Arial" w:hAnsi="Arial" w:cs="Arial"/>
          <w:sz w:val="20"/>
          <w:szCs w:val="20"/>
        </w:rPr>
        <w:t>Dini,</w:t>
      </w:r>
      <w:r w:rsidR="00317A1C">
        <w:rPr>
          <w:rFonts w:ascii="Arial" w:eastAsia="Arial" w:hAnsi="Arial" w:cs="Arial"/>
          <w:sz w:val="20"/>
          <w:szCs w:val="20"/>
        </w:rPr>
        <w:t xml:space="preserve"> </w:t>
      </w:r>
      <w:r>
        <w:rPr>
          <w:rFonts w:ascii="Arial" w:eastAsia="Arial" w:hAnsi="Arial" w:cs="Arial"/>
          <w:sz w:val="20"/>
          <w:szCs w:val="20"/>
        </w:rPr>
        <w:t>Elisa</w:t>
      </w:r>
      <w:r w:rsidR="00317A1C">
        <w:rPr>
          <w:rFonts w:ascii="Arial" w:eastAsia="Arial" w:hAnsi="Arial" w:cs="Arial"/>
          <w:sz w:val="20"/>
          <w:szCs w:val="20"/>
        </w:rPr>
        <w:t xml:space="preserve"> </w:t>
      </w:r>
      <w:r>
        <w:rPr>
          <w:rFonts w:ascii="Arial" w:eastAsia="Arial" w:hAnsi="Arial" w:cs="Arial"/>
          <w:sz w:val="20"/>
          <w:szCs w:val="20"/>
        </w:rPr>
        <w:t>Innocenti,</w:t>
      </w:r>
      <w:r w:rsidR="00317A1C">
        <w:rPr>
          <w:rFonts w:ascii="Arial" w:eastAsia="Arial" w:hAnsi="Arial" w:cs="Arial"/>
          <w:sz w:val="20"/>
          <w:szCs w:val="20"/>
        </w:rPr>
        <w:t xml:space="preserve"> </w:t>
      </w:r>
      <w:r>
        <w:rPr>
          <w:rFonts w:ascii="Arial" w:eastAsia="Arial" w:hAnsi="Arial" w:cs="Arial"/>
          <w:sz w:val="20"/>
          <w:szCs w:val="20"/>
        </w:rPr>
        <w:t>Sara</w:t>
      </w:r>
      <w:r w:rsidR="00317A1C">
        <w:rPr>
          <w:rFonts w:ascii="Arial" w:eastAsia="Arial" w:hAnsi="Arial" w:cs="Arial"/>
          <w:sz w:val="20"/>
          <w:szCs w:val="20"/>
        </w:rPr>
        <w:t xml:space="preserve"> </w:t>
      </w:r>
      <w:proofErr w:type="spellStart"/>
      <w:r>
        <w:rPr>
          <w:rFonts w:ascii="Arial" w:eastAsia="Arial" w:hAnsi="Arial" w:cs="Arial"/>
          <w:sz w:val="20"/>
          <w:szCs w:val="20"/>
        </w:rPr>
        <w:t>Mauroner</w:t>
      </w:r>
      <w:proofErr w:type="spellEnd"/>
    </w:p>
    <w:p w14:paraId="22356443" w14:textId="77777777"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w:t>
      </w:r>
      <w:r w:rsidR="00317A1C">
        <w:rPr>
          <w:rFonts w:ascii="Arial" w:eastAsia="Arial" w:hAnsi="Arial" w:cs="Arial"/>
          <w:sz w:val="20"/>
          <w:szCs w:val="20"/>
        </w:rPr>
        <w:t xml:space="preserve"> </w:t>
      </w:r>
      <w:r>
        <w:rPr>
          <w:rFonts w:ascii="Arial" w:eastAsia="Arial" w:hAnsi="Arial" w:cs="Arial"/>
          <w:sz w:val="20"/>
          <w:szCs w:val="20"/>
        </w:rPr>
        <w:t>6188411</w:t>
      </w:r>
      <w:r w:rsidR="00317A1C">
        <w:rPr>
          <w:rFonts w:ascii="Arial" w:eastAsia="Arial" w:hAnsi="Arial" w:cs="Arial"/>
          <w:sz w:val="20"/>
          <w:szCs w:val="20"/>
        </w:rPr>
        <w:t xml:space="preserve"> </w:t>
      </w:r>
      <w:r>
        <w:rPr>
          <w:rFonts w:ascii="Arial" w:eastAsia="Arial" w:hAnsi="Arial" w:cs="Arial"/>
          <w:sz w:val="20"/>
          <w:szCs w:val="20"/>
        </w:rPr>
        <w:t>-</w:t>
      </w:r>
      <w:r w:rsidR="00317A1C">
        <w:rPr>
          <w:rFonts w:ascii="Arial" w:eastAsia="Arial" w:hAnsi="Arial" w:cs="Arial"/>
          <w:sz w:val="20"/>
          <w:szCs w:val="20"/>
        </w:rPr>
        <w:t xml:space="preserve"> </w:t>
      </w:r>
      <w:r>
        <w:rPr>
          <w:rFonts w:ascii="Arial" w:eastAsia="Arial" w:hAnsi="Arial" w:cs="Arial"/>
          <w:sz w:val="20"/>
          <w:szCs w:val="20"/>
        </w:rPr>
        <w:t>3351593262</w:t>
      </w:r>
      <w:r w:rsidR="00317A1C">
        <w:rPr>
          <w:rFonts w:ascii="Arial" w:eastAsia="Arial" w:hAnsi="Arial" w:cs="Arial"/>
          <w:sz w:val="20"/>
          <w:szCs w:val="20"/>
        </w:rPr>
        <w:t xml:space="preserve"> </w:t>
      </w:r>
      <w:r>
        <w:rPr>
          <w:rFonts w:ascii="Arial" w:eastAsia="Arial" w:hAnsi="Arial" w:cs="Arial"/>
          <w:sz w:val="20"/>
          <w:szCs w:val="20"/>
        </w:rPr>
        <w:t>-</w:t>
      </w:r>
      <w:r w:rsidR="00317A1C">
        <w:rPr>
          <w:rFonts w:ascii="Arial" w:eastAsia="Arial" w:hAnsi="Arial" w:cs="Arial"/>
          <w:sz w:val="20"/>
          <w:szCs w:val="20"/>
        </w:rPr>
        <w:t xml:space="preserve"> </w:t>
      </w:r>
      <w:r>
        <w:rPr>
          <w:rFonts w:ascii="Arial" w:eastAsia="Arial" w:hAnsi="Arial" w:cs="Arial"/>
          <w:sz w:val="20"/>
          <w:szCs w:val="20"/>
        </w:rPr>
        <w:t>3491536099</w:t>
      </w:r>
    </w:p>
    <w:p w14:paraId="755421B3" w14:textId="77777777" w:rsidR="00FE1F99" w:rsidRPr="007B1B0E" w:rsidRDefault="00000000"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317A1C">
        <w:rPr>
          <w:rFonts w:ascii="Arial" w:eastAsia="Arial" w:hAnsi="Arial" w:cs="Arial"/>
          <w:sz w:val="20"/>
          <w:szCs w:val="20"/>
        </w:rPr>
        <w:t xml:space="preserve">  </w:t>
      </w:r>
    </w:p>
    <w:p w14:paraId="379DB52E"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sz w:val="20"/>
          <w:szCs w:val="20"/>
        </w:rPr>
        <w:t>Agenzia</w:t>
      </w:r>
      <w:r w:rsidR="00317A1C">
        <w:rPr>
          <w:rFonts w:ascii="Arial" w:eastAsia="Arial" w:hAnsi="Arial" w:cs="Arial"/>
          <w:sz w:val="20"/>
          <w:szCs w:val="20"/>
        </w:rPr>
        <w:t xml:space="preserve"> </w:t>
      </w:r>
      <w:r w:rsidRPr="007B1B0E">
        <w:rPr>
          <w:rFonts w:ascii="Arial" w:eastAsia="Arial" w:hAnsi="Arial" w:cs="Arial"/>
          <w:sz w:val="20"/>
          <w:szCs w:val="20"/>
        </w:rPr>
        <w:t>di</w:t>
      </w:r>
      <w:r w:rsidR="00317A1C">
        <w:rPr>
          <w:rFonts w:ascii="Arial" w:eastAsia="Arial" w:hAnsi="Arial" w:cs="Arial"/>
          <w:sz w:val="20"/>
          <w:szCs w:val="20"/>
        </w:rPr>
        <w:t xml:space="preserve"> </w:t>
      </w:r>
      <w:r w:rsidRPr="007B1B0E">
        <w:rPr>
          <w:rFonts w:ascii="Arial" w:eastAsia="Arial" w:hAnsi="Arial" w:cs="Arial"/>
          <w:sz w:val="20"/>
          <w:szCs w:val="20"/>
        </w:rPr>
        <w:t>stampa</w:t>
      </w:r>
      <w:r w:rsidR="00317A1C">
        <w:rPr>
          <w:rFonts w:ascii="Arial" w:eastAsia="Arial" w:hAnsi="Arial" w:cs="Arial"/>
          <w:sz w:val="20"/>
          <w:szCs w:val="20"/>
        </w:rPr>
        <w:t xml:space="preserve"> </w:t>
      </w:r>
      <w:hyperlink r:id="rId8" w:tgtFrame="_blank" w:history="1">
        <w:proofErr w:type="spellStart"/>
        <w:r w:rsidRPr="007B1B0E">
          <w:rPr>
            <w:rStyle w:val="Collegamentoipertestuale"/>
            <w:rFonts w:ascii="Arial" w:eastAsia="Arial" w:hAnsi="Arial" w:cs="Arial"/>
            <w:b/>
            <w:bCs/>
            <w:sz w:val="20"/>
            <w:szCs w:val="20"/>
          </w:rPr>
          <w:t>Univerona</w:t>
        </w:r>
        <w:proofErr w:type="spellEnd"/>
        <w:r w:rsidR="00317A1C">
          <w:rPr>
            <w:rStyle w:val="Collegamentoipertestuale"/>
            <w:rFonts w:ascii="Arial" w:eastAsia="Arial" w:hAnsi="Arial" w:cs="Arial"/>
            <w:b/>
            <w:bCs/>
            <w:sz w:val="20"/>
            <w:szCs w:val="20"/>
          </w:rPr>
          <w:t xml:space="preserve"> </w:t>
        </w:r>
        <w:r w:rsidRPr="007B1B0E">
          <w:rPr>
            <w:rStyle w:val="Collegamentoipertestuale"/>
            <w:rFonts w:ascii="Arial" w:eastAsia="Arial" w:hAnsi="Arial" w:cs="Arial"/>
            <w:b/>
            <w:bCs/>
            <w:sz w:val="20"/>
            <w:szCs w:val="20"/>
          </w:rPr>
          <w:t>News</w:t>
        </w:r>
      </w:hyperlink>
      <w:r w:rsidR="00317A1C">
        <w:rPr>
          <w:rFonts w:ascii="Arial" w:eastAsia="Arial" w:hAnsi="Arial" w:cs="Arial"/>
          <w:b/>
          <w:bCs/>
          <w:sz w:val="20"/>
          <w:szCs w:val="20"/>
          <w:u w:val="single"/>
        </w:rPr>
        <w:t xml:space="preserve"> </w:t>
      </w:r>
    </w:p>
    <w:p w14:paraId="383C87F1" w14:textId="77777777" w:rsidR="00766BAD" w:rsidRPr="00EF6A5B" w:rsidRDefault="00766BAD" w:rsidP="00170F1C">
      <w:pPr>
        <w:spacing w:line="360" w:lineRule="auto"/>
        <w:ind w:right="-1"/>
        <w:jc w:val="both"/>
        <w:rPr>
          <w:rFonts w:ascii="Arial" w:hAnsi="Arial" w:cs="Arial"/>
          <w:color w:val="000000"/>
          <w:sz w:val="22"/>
          <w:szCs w:val="22"/>
          <w:u w:val="single"/>
        </w:rPr>
      </w:pPr>
    </w:p>
    <w:sectPr w:rsidR="00766BAD" w:rsidRPr="00EF6A5B"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532A" w14:textId="77777777" w:rsidR="00E01E7F" w:rsidRDefault="00E01E7F" w:rsidP="00D06FF2">
      <w:r>
        <w:separator/>
      </w:r>
    </w:p>
  </w:endnote>
  <w:endnote w:type="continuationSeparator" w:id="0">
    <w:p w14:paraId="0035BCBD" w14:textId="77777777" w:rsidR="00E01E7F" w:rsidRDefault="00E01E7F" w:rsidP="00D06FF2">
      <w:r>
        <w:continuationSeparator/>
      </w:r>
    </w:p>
  </w:endnote>
  <w:endnote w:type="continuationNotice" w:id="1">
    <w:p w14:paraId="28F104DE" w14:textId="77777777" w:rsidR="00E01E7F" w:rsidRDefault="00E01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2668" w14:textId="77777777" w:rsidR="00317A1C" w:rsidRDefault="00317A1C" w:rsidP="008F2CC6">
    <w:pPr>
      <w:pStyle w:val="Pidipagina"/>
      <w:spacing w:line="240" w:lineRule="atLeast"/>
      <w:rPr>
        <w:rFonts w:ascii="Arial" w:hAnsi="Arial" w:cs="Arial"/>
        <w:b/>
        <w:noProof/>
        <w:sz w:val="18"/>
      </w:rPr>
    </w:pPr>
    <w:r>
      <w:rPr>
        <w:rFonts w:ascii="Arial" w:hAnsi="Arial" w:cs="Arial"/>
        <w:b/>
        <w:noProof/>
      </w:rPr>
      <w:t xml:space="preserve"> </w:t>
    </w:r>
  </w:p>
  <w:p w14:paraId="132D548D"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4D1166EF"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5416" w14:textId="77777777" w:rsidR="00E01E7F" w:rsidRDefault="00E01E7F" w:rsidP="00D06FF2">
      <w:r>
        <w:separator/>
      </w:r>
    </w:p>
  </w:footnote>
  <w:footnote w:type="continuationSeparator" w:id="0">
    <w:p w14:paraId="310C2C66" w14:textId="77777777" w:rsidR="00E01E7F" w:rsidRDefault="00E01E7F" w:rsidP="00D06FF2">
      <w:r>
        <w:continuationSeparator/>
      </w:r>
    </w:p>
  </w:footnote>
  <w:footnote w:type="continuationNotice" w:id="1">
    <w:p w14:paraId="721CA447" w14:textId="77777777" w:rsidR="00E01E7F" w:rsidRDefault="00E01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AF33" w14:textId="77777777" w:rsidR="00317A1C" w:rsidRDefault="00317A1C">
    <w:pPr>
      <w:pStyle w:val="Intestazione"/>
    </w:pPr>
    <w:r w:rsidRPr="00161B14">
      <w:rPr>
        <w:noProof/>
        <w:lang w:val="en-GB" w:eastAsia="en-GB"/>
      </w:rPr>
      <mc:AlternateContent>
        <mc:Choice Requires="wps">
          <w:drawing>
            <wp:anchor distT="0" distB="0" distL="114300" distR="114300" simplePos="0" relativeHeight="251658240" behindDoc="0" locked="0" layoutInCell="1" allowOverlap="1" wp14:anchorId="56FC559F" wp14:editId="296D95F2">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0DE088E" w14:textId="77777777"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0FB0275" w14:textId="77777777" w:rsidR="00317A1C" w:rsidRPr="00EC3C70" w:rsidRDefault="00317A1C"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FC559F"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" filled="f" stroked="f">
              <v:textbox>
                <w:txbxContent>
                  <w:p w14:paraId="40DE088E" w14:textId="77777777"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20FB0275" w14:textId="77777777" w:rsidR="00317A1C" w:rsidRPr="00EC3C70" w:rsidRDefault="00317A1C" w:rsidP="000D2C05">
                    <w:pPr>
                      <w:ind w:right="-7"/>
                      <w:rPr>
                        <w:rFonts w:ascii="Arial" w:hAnsi="Arial"/>
                        <w:sz w:val="20"/>
                        <w:szCs w:val="20"/>
                      </w:rPr>
                    </w:pPr>
                  </w:p>
                </w:txbxContent>
              </v:textbox>
            </v:shape>
          </w:pict>
        </mc:Fallback>
      </mc:AlternateContent>
    </w:r>
    <w:r>
      <w:rPr>
        <w:noProof/>
        <w:lang w:val="en-GB" w:eastAsia="en-GB"/>
      </w:rPr>
      <w:drawing>
        <wp:inline distT="0" distB="0" distL="0" distR="0" wp14:anchorId="6C1E2EF1" wp14:editId="5CFBBF12">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F101728"/>
    <w:multiLevelType w:val="hybridMultilevel"/>
    <w:tmpl w:val="FCECB538"/>
    <w:lvl w:ilvl="0" w:tplc="B848432A">
      <w:numFmt w:val="bullet"/>
      <w:lvlText w:val="•"/>
      <w:lvlJc w:val="left"/>
      <w:pPr>
        <w:ind w:left="110" w:hanging="161"/>
      </w:pPr>
      <w:rPr>
        <w:rFonts w:ascii="Calibri Light" w:eastAsia="Calibri Light" w:hAnsi="Calibri Light" w:cs="Calibri Light" w:hint="default"/>
        <w:w w:val="100"/>
        <w:sz w:val="22"/>
        <w:szCs w:val="22"/>
        <w:lang w:val="it-IT" w:eastAsia="it-IT" w:bidi="it-IT"/>
      </w:rPr>
    </w:lvl>
    <w:lvl w:ilvl="1" w:tplc="0E7C2DE4">
      <w:numFmt w:val="bullet"/>
      <w:lvlText w:val="•"/>
      <w:lvlJc w:val="left"/>
      <w:pPr>
        <w:ind w:left="1056" w:hanging="161"/>
      </w:pPr>
      <w:rPr>
        <w:rFonts w:hint="default"/>
        <w:lang w:val="it-IT" w:eastAsia="it-IT" w:bidi="it-IT"/>
      </w:rPr>
    </w:lvl>
    <w:lvl w:ilvl="2" w:tplc="DBC0ECA8">
      <w:numFmt w:val="bullet"/>
      <w:lvlText w:val="•"/>
      <w:lvlJc w:val="left"/>
      <w:pPr>
        <w:ind w:left="1993" w:hanging="161"/>
      </w:pPr>
      <w:rPr>
        <w:rFonts w:hint="default"/>
        <w:lang w:val="it-IT" w:eastAsia="it-IT" w:bidi="it-IT"/>
      </w:rPr>
    </w:lvl>
    <w:lvl w:ilvl="3" w:tplc="98428DC8">
      <w:numFmt w:val="bullet"/>
      <w:lvlText w:val="•"/>
      <w:lvlJc w:val="left"/>
      <w:pPr>
        <w:ind w:left="2930" w:hanging="161"/>
      </w:pPr>
      <w:rPr>
        <w:rFonts w:hint="default"/>
        <w:lang w:val="it-IT" w:eastAsia="it-IT" w:bidi="it-IT"/>
      </w:rPr>
    </w:lvl>
    <w:lvl w:ilvl="4" w:tplc="AFC4702A">
      <w:numFmt w:val="bullet"/>
      <w:lvlText w:val="•"/>
      <w:lvlJc w:val="left"/>
      <w:pPr>
        <w:ind w:left="3867" w:hanging="161"/>
      </w:pPr>
      <w:rPr>
        <w:rFonts w:hint="default"/>
        <w:lang w:val="it-IT" w:eastAsia="it-IT" w:bidi="it-IT"/>
      </w:rPr>
    </w:lvl>
    <w:lvl w:ilvl="5" w:tplc="877873FE">
      <w:numFmt w:val="bullet"/>
      <w:lvlText w:val="•"/>
      <w:lvlJc w:val="left"/>
      <w:pPr>
        <w:ind w:left="4804" w:hanging="161"/>
      </w:pPr>
      <w:rPr>
        <w:rFonts w:hint="default"/>
        <w:lang w:val="it-IT" w:eastAsia="it-IT" w:bidi="it-IT"/>
      </w:rPr>
    </w:lvl>
    <w:lvl w:ilvl="6" w:tplc="4C8C211C">
      <w:numFmt w:val="bullet"/>
      <w:lvlText w:val="•"/>
      <w:lvlJc w:val="left"/>
      <w:pPr>
        <w:ind w:left="5740" w:hanging="161"/>
      </w:pPr>
      <w:rPr>
        <w:rFonts w:hint="default"/>
        <w:lang w:val="it-IT" w:eastAsia="it-IT" w:bidi="it-IT"/>
      </w:rPr>
    </w:lvl>
    <w:lvl w:ilvl="7" w:tplc="878A5A5C">
      <w:numFmt w:val="bullet"/>
      <w:lvlText w:val="•"/>
      <w:lvlJc w:val="left"/>
      <w:pPr>
        <w:ind w:left="6677" w:hanging="161"/>
      </w:pPr>
      <w:rPr>
        <w:rFonts w:hint="default"/>
        <w:lang w:val="it-IT" w:eastAsia="it-IT" w:bidi="it-IT"/>
      </w:rPr>
    </w:lvl>
    <w:lvl w:ilvl="8" w:tplc="F3B03EFA">
      <w:numFmt w:val="bullet"/>
      <w:lvlText w:val="•"/>
      <w:lvlJc w:val="left"/>
      <w:pPr>
        <w:ind w:left="7614" w:hanging="161"/>
      </w:pPr>
      <w:rPr>
        <w:rFonts w:hint="default"/>
        <w:lang w:val="it-IT" w:eastAsia="it-IT" w:bidi="it-IT"/>
      </w:rPr>
    </w:lvl>
  </w:abstractNum>
  <w:abstractNum w:abstractNumId="3"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0255947">
    <w:abstractNumId w:val="0"/>
  </w:num>
  <w:num w:numId="2" w16cid:durableId="1687708577">
    <w:abstractNumId w:val="3"/>
  </w:num>
  <w:num w:numId="3" w16cid:durableId="1541239556">
    <w:abstractNumId w:val="1"/>
  </w:num>
  <w:num w:numId="4" w16cid:durableId="1801259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AD0"/>
    <w:rsid w:val="00011BCD"/>
    <w:rsid w:val="00036DD5"/>
    <w:rsid w:val="00042ADE"/>
    <w:rsid w:val="00060A64"/>
    <w:rsid w:val="00070AD8"/>
    <w:rsid w:val="00075036"/>
    <w:rsid w:val="000758F9"/>
    <w:rsid w:val="0008627F"/>
    <w:rsid w:val="00094B15"/>
    <w:rsid w:val="000A6328"/>
    <w:rsid w:val="000B74C7"/>
    <w:rsid w:val="000C2734"/>
    <w:rsid w:val="000D2C05"/>
    <w:rsid w:val="000E5777"/>
    <w:rsid w:val="000E685D"/>
    <w:rsid w:val="000F1C68"/>
    <w:rsid w:val="000F26DB"/>
    <w:rsid w:val="00102277"/>
    <w:rsid w:val="00107007"/>
    <w:rsid w:val="00111845"/>
    <w:rsid w:val="00112CF5"/>
    <w:rsid w:val="00123367"/>
    <w:rsid w:val="0012DDF2"/>
    <w:rsid w:val="00144B76"/>
    <w:rsid w:val="00147647"/>
    <w:rsid w:val="00151FFF"/>
    <w:rsid w:val="00170F1C"/>
    <w:rsid w:val="001740C4"/>
    <w:rsid w:val="001834AB"/>
    <w:rsid w:val="001900EB"/>
    <w:rsid w:val="00191FEB"/>
    <w:rsid w:val="00192D44"/>
    <w:rsid w:val="001A4CC5"/>
    <w:rsid w:val="001B28BE"/>
    <w:rsid w:val="001C6C9E"/>
    <w:rsid w:val="001D0115"/>
    <w:rsid w:val="001D1A81"/>
    <w:rsid w:val="001D1AB1"/>
    <w:rsid w:val="001D3DD5"/>
    <w:rsid w:val="001D719D"/>
    <w:rsid w:val="001F76A9"/>
    <w:rsid w:val="002003BF"/>
    <w:rsid w:val="00220383"/>
    <w:rsid w:val="002205F1"/>
    <w:rsid w:val="00232992"/>
    <w:rsid w:val="00236CA6"/>
    <w:rsid w:val="00242F42"/>
    <w:rsid w:val="0025334E"/>
    <w:rsid w:val="00257A07"/>
    <w:rsid w:val="00266D6A"/>
    <w:rsid w:val="002747EB"/>
    <w:rsid w:val="00282713"/>
    <w:rsid w:val="00290196"/>
    <w:rsid w:val="00290B58"/>
    <w:rsid w:val="002A412D"/>
    <w:rsid w:val="002B4C93"/>
    <w:rsid w:val="002B609E"/>
    <w:rsid w:val="002C0271"/>
    <w:rsid w:val="002C54E8"/>
    <w:rsid w:val="002D7CE0"/>
    <w:rsid w:val="002E6EC2"/>
    <w:rsid w:val="002F5EB9"/>
    <w:rsid w:val="002F64DA"/>
    <w:rsid w:val="002F6CD3"/>
    <w:rsid w:val="002F74A3"/>
    <w:rsid w:val="0031323A"/>
    <w:rsid w:val="00317A1C"/>
    <w:rsid w:val="00321333"/>
    <w:rsid w:val="0032567A"/>
    <w:rsid w:val="00333ECF"/>
    <w:rsid w:val="00334D50"/>
    <w:rsid w:val="00336429"/>
    <w:rsid w:val="00343B09"/>
    <w:rsid w:val="00344D00"/>
    <w:rsid w:val="00370910"/>
    <w:rsid w:val="0037165B"/>
    <w:rsid w:val="00372DE0"/>
    <w:rsid w:val="00377280"/>
    <w:rsid w:val="00377FF4"/>
    <w:rsid w:val="003A7F42"/>
    <w:rsid w:val="00411E86"/>
    <w:rsid w:val="004124C3"/>
    <w:rsid w:val="00423FBA"/>
    <w:rsid w:val="00427495"/>
    <w:rsid w:val="00434AE6"/>
    <w:rsid w:val="0044540F"/>
    <w:rsid w:val="00453193"/>
    <w:rsid w:val="00455D1D"/>
    <w:rsid w:val="00455EBD"/>
    <w:rsid w:val="00462626"/>
    <w:rsid w:val="004636B7"/>
    <w:rsid w:val="00470392"/>
    <w:rsid w:val="00484BF0"/>
    <w:rsid w:val="004A49F2"/>
    <w:rsid w:val="004B30F5"/>
    <w:rsid w:val="004D2960"/>
    <w:rsid w:val="004D4AA8"/>
    <w:rsid w:val="004E466E"/>
    <w:rsid w:val="004F095E"/>
    <w:rsid w:val="00502F50"/>
    <w:rsid w:val="00505B95"/>
    <w:rsid w:val="005227C0"/>
    <w:rsid w:val="00523CA3"/>
    <w:rsid w:val="00527881"/>
    <w:rsid w:val="00534303"/>
    <w:rsid w:val="00534D4A"/>
    <w:rsid w:val="00552B3B"/>
    <w:rsid w:val="0055621E"/>
    <w:rsid w:val="00556EA7"/>
    <w:rsid w:val="005A281C"/>
    <w:rsid w:val="005A45D4"/>
    <w:rsid w:val="005D56A6"/>
    <w:rsid w:val="00600D80"/>
    <w:rsid w:val="006278FA"/>
    <w:rsid w:val="00631CE5"/>
    <w:rsid w:val="006326FA"/>
    <w:rsid w:val="006462C7"/>
    <w:rsid w:val="006852EC"/>
    <w:rsid w:val="006967C9"/>
    <w:rsid w:val="006A608F"/>
    <w:rsid w:val="006A6565"/>
    <w:rsid w:val="006A671E"/>
    <w:rsid w:val="006A760F"/>
    <w:rsid w:val="006B4369"/>
    <w:rsid w:val="006C28E0"/>
    <w:rsid w:val="006D632D"/>
    <w:rsid w:val="006F585E"/>
    <w:rsid w:val="00713974"/>
    <w:rsid w:val="0071669A"/>
    <w:rsid w:val="007265A3"/>
    <w:rsid w:val="0073165E"/>
    <w:rsid w:val="00732B20"/>
    <w:rsid w:val="007569DF"/>
    <w:rsid w:val="00763CB5"/>
    <w:rsid w:val="00766BAD"/>
    <w:rsid w:val="00774EB9"/>
    <w:rsid w:val="007816B0"/>
    <w:rsid w:val="007946EF"/>
    <w:rsid w:val="007A7E8F"/>
    <w:rsid w:val="007B0BF0"/>
    <w:rsid w:val="007C1C85"/>
    <w:rsid w:val="007F1EA1"/>
    <w:rsid w:val="008047F8"/>
    <w:rsid w:val="00805AD1"/>
    <w:rsid w:val="0082325A"/>
    <w:rsid w:val="00837884"/>
    <w:rsid w:val="0084484C"/>
    <w:rsid w:val="008523C8"/>
    <w:rsid w:val="008659A9"/>
    <w:rsid w:val="00867524"/>
    <w:rsid w:val="0088D6FA"/>
    <w:rsid w:val="00897296"/>
    <w:rsid w:val="008974BD"/>
    <w:rsid w:val="008C0CA3"/>
    <w:rsid w:val="008C5381"/>
    <w:rsid w:val="008E2D8E"/>
    <w:rsid w:val="008E6E44"/>
    <w:rsid w:val="008F1A4C"/>
    <w:rsid w:val="008F2CC6"/>
    <w:rsid w:val="00931A5D"/>
    <w:rsid w:val="00935337"/>
    <w:rsid w:val="00954DBA"/>
    <w:rsid w:val="00955E02"/>
    <w:rsid w:val="00963194"/>
    <w:rsid w:val="00981141"/>
    <w:rsid w:val="009860EA"/>
    <w:rsid w:val="00986FDE"/>
    <w:rsid w:val="009A3AE0"/>
    <w:rsid w:val="009A6DA6"/>
    <w:rsid w:val="009B1A22"/>
    <w:rsid w:val="009C22BF"/>
    <w:rsid w:val="009F10C2"/>
    <w:rsid w:val="009F4237"/>
    <w:rsid w:val="009F6465"/>
    <w:rsid w:val="00A04E9C"/>
    <w:rsid w:val="00A052F7"/>
    <w:rsid w:val="00A17C73"/>
    <w:rsid w:val="00A319D5"/>
    <w:rsid w:val="00A3596D"/>
    <w:rsid w:val="00A405A4"/>
    <w:rsid w:val="00A436AC"/>
    <w:rsid w:val="00A6725C"/>
    <w:rsid w:val="00A70799"/>
    <w:rsid w:val="00A85DEC"/>
    <w:rsid w:val="00A971F1"/>
    <w:rsid w:val="00AA1ECD"/>
    <w:rsid w:val="00AA6638"/>
    <w:rsid w:val="00AC1598"/>
    <w:rsid w:val="00AC7EE3"/>
    <w:rsid w:val="00AD3B3F"/>
    <w:rsid w:val="00AD3BDE"/>
    <w:rsid w:val="00AD4CA5"/>
    <w:rsid w:val="00AD5AD0"/>
    <w:rsid w:val="00AE0868"/>
    <w:rsid w:val="00AE2E6E"/>
    <w:rsid w:val="00AE4A57"/>
    <w:rsid w:val="00AE63D7"/>
    <w:rsid w:val="00AF03E6"/>
    <w:rsid w:val="00B1002C"/>
    <w:rsid w:val="00B11C85"/>
    <w:rsid w:val="00B15B69"/>
    <w:rsid w:val="00B35032"/>
    <w:rsid w:val="00B411AB"/>
    <w:rsid w:val="00B42772"/>
    <w:rsid w:val="00B429D9"/>
    <w:rsid w:val="00B42C50"/>
    <w:rsid w:val="00B43ACF"/>
    <w:rsid w:val="00B53661"/>
    <w:rsid w:val="00B60F14"/>
    <w:rsid w:val="00B6408A"/>
    <w:rsid w:val="00B642DB"/>
    <w:rsid w:val="00B76F1C"/>
    <w:rsid w:val="00B85B2F"/>
    <w:rsid w:val="00B92A25"/>
    <w:rsid w:val="00B957F9"/>
    <w:rsid w:val="00BC1092"/>
    <w:rsid w:val="00BC303A"/>
    <w:rsid w:val="00BD4D6C"/>
    <w:rsid w:val="00BF788A"/>
    <w:rsid w:val="00C05ED4"/>
    <w:rsid w:val="00C0680C"/>
    <w:rsid w:val="00C16829"/>
    <w:rsid w:val="00C2079D"/>
    <w:rsid w:val="00C50068"/>
    <w:rsid w:val="00C61034"/>
    <w:rsid w:val="00C6628B"/>
    <w:rsid w:val="00C66B3B"/>
    <w:rsid w:val="00C8208A"/>
    <w:rsid w:val="00C83A5B"/>
    <w:rsid w:val="00C841A5"/>
    <w:rsid w:val="00CA021E"/>
    <w:rsid w:val="00CA1E9F"/>
    <w:rsid w:val="00CA3D09"/>
    <w:rsid w:val="00CA73AB"/>
    <w:rsid w:val="00CA756C"/>
    <w:rsid w:val="00CA7BD6"/>
    <w:rsid w:val="00CC0502"/>
    <w:rsid w:val="00CC2284"/>
    <w:rsid w:val="00CC4DB5"/>
    <w:rsid w:val="00CC5A02"/>
    <w:rsid w:val="00CD24F7"/>
    <w:rsid w:val="00CE0F18"/>
    <w:rsid w:val="00CE59E3"/>
    <w:rsid w:val="00CE6976"/>
    <w:rsid w:val="00CF1EA6"/>
    <w:rsid w:val="00D0186A"/>
    <w:rsid w:val="00D020CC"/>
    <w:rsid w:val="00D026CE"/>
    <w:rsid w:val="00D06FF2"/>
    <w:rsid w:val="00D10AE1"/>
    <w:rsid w:val="00D15971"/>
    <w:rsid w:val="00D35006"/>
    <w:rsid w:val="00D40751"/>
    <w:rsid w:val="00D50391"/>
    <w:rsid w:val="00D62F21"/>
    <w:rsid w:val="00D747F1"/>
    <w:rsid w:val="00D74F19"/>
    <w:rsid w:val="00D90832"/>
    <w:rsid w:val="00DA41BF"/>
    <w:rsid w:val="00DD6215"/>
    <w:rsid w:val="00DE042B"/>
    <w:rsid w:val="00E01E7F"/>
    <w:rsid w:val="00E11E85"/>
    <w:rsid w:val="00E126D9"/>
    <w:rsid w:val="00E324F9"/>
    <w:rsid w:val="00E5541A"/>
    <w:rsid w:val="00E6497D"/>
    <w:rsid w:val="00E758B9"/>
    <w:rsid w:val="00E77BDE"/>
    <w:rsid w:val="00E80FCE"/>
    <w:rsid w:val="00E82DF9"/>
    <w:rsid w:val="00E97B51"/>
    <w:rsid w:val="00EA1C2B"/>
    <w:rsid w:val="00EA56BF"/>
    <w:rsid w:val="00EB0A19"/>
    <w:rsid w:val="00EB0D3B"/>
    <w:rsid w:val="00EB5C4A"/>
    <w:rsid w:val="00EC074C"/>
    <w:rsid w:val="00EC0909"/>
    <w:rsid w:val="00EC3C70"/>
    <w:rsid w:val="00EC5171"/>
    <w:rsid w:val="00EC59BD"/>
    <w:rsid w:val="00EE44E5"/>
    <w:rsid w:val="00EE6623"/>
    <w:rsid w:val="00EF6A5B"/>
    <w:rsid w:val="00EF7537"/>
    <w:rsid w:val="00F061FD"/>
    <w:rsid w:val="00F13D5D"/>
    <w:rsid w:val="00F277CB"/>
    <w:rsid w:val="00F43030"/>
    <w:rsid w:val="00F453C6"/>
    <w:rsid w:val="00F52245"/>
    <w:rsid w:val="00F823A7"/>
    <w:rsid w:val="00F83A88"/>
    <w:rsid w:val="00F90910"/>
    <w:rsid w:val="00F9305F"/>
    <w:rsid w:val="00FA36DC"/>
    <w:rsid w:val="00FA39FA"/>
    <w:rsid w:val="00FA69FD"/>
    <w:rsid w:val="00FC1B34"/>
    <w:rsid w:val="00FC626F"/>
    <w:rsid w:val="00FE1F99"/>
    <w:rsid w:val="00FE6556"/>
    <w:rsid w:val="00FF2642"/>
    <w:rsid w:val="00FF34DA"/>
    <w:rsid w:val="00FF36A1"/>
    <w:rsid w:val="01604096"/>
    <w:rsid w:val="01C7DA84"/>
    <w:rsid w:val="036F67F1"/>
    <w:rsid w:val="048074CB"/>
    <w:rsid w:val="069E4A02"/>
    <w:rsid w:val="08ABD880"/>
    <w:rsid w:val="09734001"/>
    <w:rsid w:val="0983E360"/>
    <w:rsid w:val="0B993926"/>
    <w:rsid w:val="0C26ABC7"/>
    <w:rsid w:val="0D9B93CA"/>
    <w:rsid w:val="0E46B124"/>
    <w:rsid w:val="113D08F4"/>
    <w:rsid w:val="11639A44"/>
    <w:rsid w:val="1237341E"/>
    <w:rsid w:val="12B435E2"/>
    <w:rsid w:val="15E794E5"/>
    <w:rsid w:val="17ADBBE7"/>
    <w:rsid w:val="198963CB"/>
    <w:rsid w:val="1A95C2D9"/>
    <w:rsid w:val="1BC260B5"/>
    <w:rsid w:val="1CCA3E6F"/>
    <w:rsid w:val="1D4C5331"/>
    <w:rsid w:val="1DF4CC44"/>
    <w:rsid w:val="1F376F84"/>
    <w:rsid w:val="20E3E344"/>
    <w:rsid w:val="219475B0"/>
    <w:rsid w:val="24932F5B"/>
    <w:rsid w:val="26562931"/>
    <w:rsid w:val="267B7D46"/>
    <w:rsid w:val="2711BFE7"/>
    <w:rsid w:val="27A3439B"/>
    <w:rsid w:val="2816EA49"/>
    <w:rsid w:val="28BB4BCA"/>
    <w:rsid w:val="2BFCCA2F"/>
    <w:rsid w:val="2E492131"/>
    <w:rsid w:val="2F3460BE"/>
    <w:rsid w:val="302E8BE8"/>
    <w:rsid w:val="3089E894"/>
    <w:rsid w:val="34EA9458"/>
    <w:rsid w:val="3C99812C"/>
    <w:rsid w:val="3F76EA2D"/>
    <w:rsid w:val="415FBFA6"/>
    <w:rsid w:val="41E3F1C8"/>
    <w:rsid w:val="441DFFDE"/>
    <w:rsid w:val="44FA5644"/>
    <w:rsid w:val="46919C19"/>
    <w:rsid w:val="46AD9332"/>
    <w:rsid w:val="4818CEA9"/>
    <w:rsid w:val="489BFC72"/>
    <w:rsid w:val="48C4834B"/>
    <w:rsid w:val="497FCFDB"/>
    <w:rsid w:val="49B49F0A"/>
    <w:rsid w:val="4CE61ADA"/>
    <w:rsid w:val="4D387B5C"/>
    <w:rsid w:val="50547578"/>
    <w:rsid w:val="50DC194F"/>
    <w:rsid w:val="51313427"/>
    <w:rsid w:val="52CFAF7A"/>
    <w:rsid w:val="544F4443"/>
    <w:rsid w:val="5678DFE3"/>
    <w:rsid w:val="58AB3CE2"/>
    <w:rsid w:val="5C71C2B5"/>
    <w:rsid w:val="5CD3CAE7"/>
    <w:rsid w:val="5EE11E68"/>
    <w:rsid w:val="6192271A"/>
    <w:rsid w:val="63288ADE"/>
    <w:rsid w:val="64C45B3F"/>
    <w:rsid w:val="658E61F8"/>
    <w:rsid w:val="6789D6B6"/>
    <w:rsid w:val="6921408F"/>
    <w:rsid w:val="69DEB446"/>
    <w:rsid w:val="69E8D424"/>
    <w:rsid w:val="6A0040B1"/>
    <w:rsid w:val="6A9423ED"/>
    <w:rsid w:val="6AEBABBE"/>
    <w:rsid w:val="6B4B5E9D"/>
    <w:rsid w:val="6C8FD405"/>
    <w:rsid w:val="6D37E173"/>
    <w:rsid w:val="6E33729D"/>
    <w:rsid w:val="6E9594DF"/>
    <w:rsid w:val="6ED3B1D4"/>
    <w:rsid w:val="724C3882"/>
    <w:rsid w:val="73CAA93F"/>
    <w:rsid w:val="75BB0B58"/>
    <w:rsid w:val="78D18F2E"/>
    <w:rsid w:val="7AF0FF11"/>
    <w:rsid w:val="7E289FD3"/>
    <w:rsid w:val="7E4D61F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9E5F"/>
  <w15:docId w15:val="{BFA858E1-F2A8-504B-B259-491E826C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3">
    <w:name w:val="heading 3"/>
    <w:basedOn w:val="Normale"/>
    <w:next w:val="Normale"/>
    <w:link w:val="Titolo3Carattere"/>
    <w:uiPriority w:val="9"/>
    <w:semiHidden/>
    <w:unhideWhenUsed/>
    <w:qFormat/>
    <w:rsid w:val="000E5777"/>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character" w:customStyle="1" w:styleId="Titolo3Carattere">
    <w:name w:val="Titolo 3 Carattere"/>
    <w:basedOn w:val="Carpredefinitoparagrafo"/>
    <w:link w:val="Titolo3"/>
    <w:uiPriority w:val="9"/>
    <w:semiHidden/>
    <w:rsid w:val="000E5777"/>
    <w:rPr>
      <w:rFonts w:asciiTheme="majorHAnsi" w:eastAsiaTheme="majorEastAsia" w:hAnsiTheme="majorHAnsi" w:cstheme="majorBidi"/>
      <w:color w:val="243F60" w:themeColor="accent1" w:themeShade="7F"/>
      <w:sz w:val="24"/>
      <w:szCs w:val="24"/>
      <w:lang w:eastAsia="it-IT"/>
    </w:rPr>
  </w:style>
  <w:style w:type="character" w:customStyle="1" w:styleId="searchhl">
    <w:name w:val="searchhl"/>
    <w:basedOn w:val="Carpredefinitoparagrafo"/>
    <w:rsid w:val="00C2079D"/>
  </w:style>
  <w:style w:type="character" w:customStyle="1" w:styleId="chapterhl">
    <w:name w:val="chapterhl"/>
    <w:basedOn w:val="Carpredefinitoparagrafo"/>
    <w:rsid w:val="00C2079D"/>
  </w:style>
  <w:style w:type="paragraph" w:customStyle="1" w:styleId="Corpo">
    <w:name w:val="Corpo"/>
    <w:rsid w:val="00AD5A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character" w:customStyle="1" w:styleId="Hyperlink0">
    <w:name w:val="Hyperlink.0"/>
    <w:basedOn w:val="Carpredefinitoparagrafo"/>
    <w:rsid w:val="00AD5AD0"/>
    <w:rPr>
      <w:rFonts w:ascii="Times New Roman" w:eastAsia="Times New Roman" w:hAnsi="Times New Roman" w:cs="Times New Roman"/>
      <w:b/>
      <w:bCs/>
      <w:u w:val="single"/>
    </w:rPr>
  </w:style>
  <w:style w:type="paragraph" w:customStyle="1" w:styleId="TableParagraph">
    <w:name w:val="Table Paragraph"/>
    <w:basedOn w:val="Normale"/>
    <w:uiPriority w:val="1"/>
    <w:qFormat/>
    <w:rsid w:val="00DD6215"/>
    <w:pPr>
      <w:widowControl w:val="0"/>
      <w:autoSpaceDE w:val="0"/>
      <w:autoSpaceDN w:val="0"/>
      <w:spacing w:line="268" w:lineRule="exact"/>
      <w:ind w:left="110"/>
    </w:pPr>
    <w:rPr>
      <w:rFonts w:ascii="Calibri Light" w:eastAsia="Calibri Light" w:hAnsi="Calibri Light" w:cs="Calibri Light"/>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93862232">
      <w:bodyDiv w:val="1"/>
      <w:marLeft w:val="0"/>
      <w:marRight w:val="0"/>
      <w:marTop w:val="0"/>
      <w:marBottom w:val="0"/>
      <w:divBdr>
        <w:top w:val="none" w:sz="0" w:space="0" w:color="auto"/>
        <w:left w:val="none" w:sz="0" w:space="0" w:color="auto"/>
        <w:bottom w:val="none" w:sz="0" w:space="0" w:color="auto"/>
        <w:right w:val="none" w:sz="0" w:space="0" w:color="auto"/>
      </w:divBdr>
      <w:divsChild>
        <w:div w:id="2021078483">
          <w:marLeft w:val="0"/>
          <w:marRight w:val="0"/>
          <w:marTop w:val="0"/>
          <w:marBottom w:val="0"/>
          <w:divBdr>
            <w:top w:val="none" w:sz="0" w:space="0" w:color="auto"/>
            <w:left w:val="none" w:sz="0" w:space="0" w:color="auto"/>
            <w:bottom w:val="none" w:sz="0" w:space="0" w:color="auto"/>
            <w:right w:val="none" w:sz="0" w:space="0" w:color="auto"/>
          </w:divBdr>
        </w:div>
        <w:div w:id="1841386152">
          <w:marLeft w:val="0"/>
          <w:marRight w:val="0"/>
          <w:marTop w:val="0"/>
          <w:marBottom w:val="0"/>
          <w:divBdr>
            <w:top w:val="none" w:sz="0" w:space="0" w:color="auto"/>
            <w:left w:val="none" w:sz="0" w:space="0" w:color="auto"/>
            <w:bottom w:val="none" w:sz="0" w:space="0" w:color="auto"/>
            <w:right w:val="none" w:sz="0" w:space="0" w:color="auto"/>
          </w:divBdr>
        </w:div>
        <w:div w:id="313417336">
          <w:marLeft w:val="0"/>
          <w:marRight w:val="0"/>
          <w:marTop w:val="0"/>
          <w:marBottom w:val="0"/>
          <w:divBdr>
            <w:top w:val="none" w:sz="0" w:space="0" w:color="auto"/>
            <w:left w:val="none" w:sz="0" w:space="0" w:color="auto"/>
            <w:bottom w:val="none" w:sz="0" w:space="0" w:color="auto"/>
            <w:right w:val="none" w:sz="0" w:space="0" w:color="auto"/>
          </w:divBdr>
        </w:div>
      </w:divsChild>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88762820">
      <w:bodyDiv w:val="1"/>
      <w:marLeft w:val="0"/>
      <w:marRight w:val="0"/>
      <w:marTop w:val="0"/>
      <w:marBottom w:val="0"/>
      <w:divBdr>
        <w:top w:val="none" w:sz="0" w:space="0" w:color="auto"/>
        <w:left w:val="none" w:sz="0" w:space="0" w:color="auto"/>
        <w:bottom w:val="none" w:sz="0" w:space="0" w:color="auto"/>
        <w:right w:val="none" w:sz="0" w:space="0" w:color="auto"/>
      </w:divBdr>
    </w:div>
    <w:div w:id="212354910">
      <w:bodyDiv w:val="1"/>
      <w:marLeft w:val="0"/>
      <w:marRight w:val="0"/>
      <w:marTop w:val="0"/>
      <w:marBottom w:val="0"/>
      <w:divBdr>
        <w:top w:val="none" w:sz="0" w:space="0" w:color="auto"/>
        <w:left w:val="none" w:sz="0" w:space="0" w:color="auto"/>
        <w:bottom w:val="none" w:sz="0" w:space="0" w:color="auto"/>
        <w:right w:val="none" w:sz="0" w:space="0" w:color="auto"/>
      </w:divBdr>
      <w:divsChild>
        <w:div w:id="1633169910">
          <w:marLeft w:val="0"/>
          <w:marRight w:val="0"/>
          <w:marTop w:val="0"/>
          <w:marBottom w:val="0"/>
          <w:divBdr>
            <w:top w:val="none" w:sz="0" w:space="0" w:color="auto"/>
            <w:left w:val="none" w:sz="0" w:space="0" w:color="auto"/>
            <w:bottom w:val="none" w:sz="0" w:space="0" w:color="auto"/>
            <w:right w:val="none" w:sz="0" w:space="0" w:color="auto"/>
          </w:divBdr>
        </w:div>
        <w:div w:id="1012144825">
          <w:marLeft w:val="0"/>
          <w:marRight w:val="0"/>
          <w:marTop w:val="0"/>
          <w:marBottom w:val="0"/>
          <w:divBdr>
            <w:top w:val="none" w:sz="0" w:space="0" w:color="auto"/>
            <w:left w:val="none" w:sz="0" w:space="0" w:color="auto"/>
            <w:bottom w:val="none" w:sz="0" w:space="0" w:color="auto"/>
            <w:right w:val="none" w:sz="0" w:space="0" w:color="auto"/>
          </w:divBdr>
        </w:div>
        <w:div w:id="1221942075">
          <w:marLeft w:val="0"/>
          <w:marRight w:val="0"/>
          <w:marTop w:val="0"/>
          <w:marBottom w:val="0"/>
          <w:divBdr>
            <w:top w:val="none" w:sz="0" w:space="0" w:color="auto"/>
            <w:left w:val="none" w:sz="0" w:space="0" w:color="auto"/>
            <w:bottom w:val="none" w:sz="0" w:space="0" w:color="auto"/>
            <w:right w:val="none" w:sz="0" w:space="0" w:color="auto"/>
          </w:divBdr>
        </w:div>
      </w:divsChild>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439033212">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419227">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1985114583">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1032</Words>
  <Characters>5887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Roberta Dini</cp:lastModifiedBy>
  <cp:revision>8</cp:revision>
  <dcterms:created xsi:type="dcterms:W3CDTF">2022-09-19T10:23:00Z</dcterms:created>
  <dcterms:modified xsi:type="dcterms:W3CDTF">2022-09-21T13:07:00Z</dcterms:modified>
</cp:coreProperties>
</file>