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7D574" w14:textId="18E7CD25" w:rsidR="00FE3AA4" w:rsidRDefault="0037704B">
      <w:pPr>
        <w:spacing w:line="360" w:lineRule="auto"/>
        <w:ind w:left="720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207</w:t>
      </w:r>
      <w:r w:rsidR="00186D4B">
        <w:rPr>
          <w:rFonts w:ascii="Arial" w:eastAsia="Arial" w:hAnsi="Arial" w:cs="Arial"/>
          <w:sz w:val="21"/>
          <w:szCs w:val="21"/>
        </w:rPr>
        <w:t>a.2023</w:t>
      </w:r>
    </w:p>
    <w:p w14:paraId="0464A740" w14:textId="387F935C" w:rsidR="00FE3AA4" w:rsidRDefault="0000000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F954BF">
        <w:rPr>
          <w:rFonts w:ascii="Arial" w:eastAsia="Arial" w:hAnsi="Arial" w:cs="Arial"/>
          <w:sz w:val="21"/>
          <w:szCs w:val="21"/>
        </w:rPr>
        <w:t xml:space="preserve">29 </w:t>
      </w:r>
      <w:r w:rsidR="00104949">
        <w:rPr>
          <w:rFonts w:ascii="Arial" w:eastAsia="Arial" w:hAnsi="Arial" w:cs="Arial"/>
          <w:sz w:val="21"/>
          <w:szCs w:val="21"/>
        </w:rPr>
        <w:t>novembre</w:t>
      </w:r>
      <w:r>
        <w:rPr>
          <w:rFonts w:ascii="Arial" w:eastAsia="Arial" w:hAnsi="Arial" w:cs="Arial"/>
          <w:sz w:val="21"/>
          <w:szCs w:val="21"/>
        </w:rPr>
        <w:t xml:space="preserve"> 2023</w:t>
      </w:r>
    </w:p>
    <w:p w14:paraId="2470E924" w14:textId="77777777" w:rsidR="00FE3AA4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1AACC7F9" w14:textId="77777777" w:rsidR="00FE3AA4" w:rsidRDefault="00FE3AA4">
      <w:pPr>
        <w:spacing w:after="240" w:line="276" w:lineRule="auto"/>
        <w:jc w:val="center"/>
        <w:rPr>
          <w:rFonts w:ascii="Arial" w:eastAsia="Arial" w:hAnsi="Arial" w:cs="Arial"/>
          <w:sz w:val="22"/>
          <w:szCs w:val="22"/>
        </w:rPr>
      </w:pPr>
      <w:bookmarkStart w:id="0" w:name="_5m0303sccqq" w:colFirst="0" w:colLast="0"/>
      <w:bookmarkEnd w:id="0"/>
    </w:p>
    <w:p w14:paraId="74FC91B3" w14:textId="5FBDF889" w:rsidR="00104949" w:rsidRDefault="00104949" w:rsidP="00104949">
      <w:pPr>
        <w:jc w:val="center"/>
        <w:rPr>
          <w:b/>
          <w:bCs/>
          <w:sz w:val="32"/>
          <w:szCs w:val="32"/>
        </w:rPr>
      </w:pPr>
      <w:bookmarkStart w:id="1" w:name="_gjdgxs" w:colFirst="0" w:colLast="0"/>
      <w:bookmarkEnd w:id="1"/>
      <w:r w:rsidRPr="00726894">
        <w:rPr>
          <w:b/>
          <w:bCs/>
          <w:sz w:val="32"/>
          <w:szCs w:val="32"/>
        </w:rPr>
        <w:t>Il progetto europeo ORCHESTRA: studiare il C</w:t>
      </w:r>
      <w:r w:rsidR="00F954BF">
        <w:rPr>
          <w:b/>
          <w:bCs/>
          <w:sz w:val="32"/>
          <w:szCs w:val="32"/>
        </w:rPr>
        <w:t>ovid</w:t>
      </w:r>
      <w:r w:rsidRPr="00726894">
        <w:rPr>
          <w:b/>
          <w:bCs/>
          <w:sz w:val="32"/>
          <w:szCs w:val="32"/>
        </w:rPr>
        <w:t>-19 per tutelare la salute pubblica</w:t>
      </w:r>
    </w:p>
    <w:p w14:paraId="186E730C" w14:textId="77777777" w:rsidR="00104949" w:rsidRDefault="00104949" w:rsidP="00104949">
      <w:pPr>
        <w:jc w:val="center"/>
        <w:rPr>
          <w:b/>
          <w:bCs/>
          <w:sz w:val="32"/>
          <w:szCs w:val="32"/>
        </w:rPr>
      </w:pPr>
    </w:p>
    <w:p w14:paraId="60403FF1" w14:textId="77777777" w:rsidR="00104949" w:rsidRPr="00104949" w:rsidRDefault="00104949" w:rsidP="00104949">
      <w:pPr>
        <w:spacing w:line="276" w:lineRule="auto"/>
        <w:jc w:val="center"/>
        <w:rPr>
          <w:rFonts w:ascii="Arial" w:hAnsi="Arial" w:cs="Arial"/>
        </w:rPr>
      </w:pPr>
      <w:r w:rsidRPr="00104949">
        <w:rPr>
          <w:rFonts w:ascii="Arial" w:hAnsi="Arial" w:cs="Arial"/>
        </w:rPr>
        <w:t>Intelligenza artificiale, armonizzazione dati e collaborazione con coorti: strumenti di ricerca per migliorare il futuro della sanità</w:t>
      </w:r>
    </w:p>
    <w:p w14:paraId="1BE1DD51" w14:textId="77777777" w:rsidR="00104949" w:rsidRPr="00104949" w:rsidRDefault="00104949" w:rsidP="00104949">
      <w:pPr>
        <w:spacing w:line="276" w:lineRule="auto"/>
        <w:rPr>
          <w:rFonts w:ascii="Arial" w:hAnsi="Arial" w:cs="Arial"/>
        </w:rPr>
      </w:pPr>
    </w:p>
    <w:p w14:paraId="42F41AF5" w14:textId="61AD01D8" w:rsidR="00104949" w:rsidRPr="00104949" w:rsidRDefault="00104949" w:rsidP="00104949">
      <w:pPr>
        <w:spacing w:line="276" w:lineRule="auto"/>
        <w:rPr>
          <w:rFonts w:ascii="Arial" w:hAnsi="Arial" w:cs="Arial"/>
          <w:b/>
          <w:bCs/>
        </w:rPr>
      </w:pPr>
      <w:r w:rsidRPr="00104949">
        <w:rPr>
          <w:rFonts w:ascii="Arial" w:hAnsi="Arial" w:cs="Arial"/>
          <w:b/>
          <w:bCs/>
        </w:rPr>
        <w:t>Gli effetti del C</w:t>
      </w:r>
      <w:r w:rsidR="00F954BF">
        <w:rPr>
          <w:rFonts w:ascii="Arial" w:hAnsi="Arial" w:cs="Arial"/>
          <w:b/>
          <w:bCs/>
        </w:rPr>
        <w:t>ovid</w:t>
      </w:r>
      <w:r w:rsidRPr="00104949">
        <w:rPr>
          <w:rFonts w:ascii="Arial" w:hAnsi="Arial" w:cs="Arial"/>
          <w:b/>
          <w:bCs/>
        </w:rPr>
        <w:t>-19 non sono unicamente da ricercare nei sintomi manifestati nella fase in cui si contrae il virus, bensì anche nelle fasi successive alla guarigione, quando problemi di natura fisica e psicologica possono presentarsi in seguito a complicazioni dovute all’infezione virale.</w:t>
      </w:r>
    </w:p>
    <w:p w14:paraId="29BAFB21" w14:textId="77777777" w:rsidR="00104949" w:rsidRPr="00104949" w:rsidRDefault="00104949" w:rsidP="00104949">
      <w:pPr>
        <w:spacing w:line="276" w:lineRule="auto"/>
        <w:rPr>
          <w:rFonts w:ascii="Arial" w:hAnsi="Arial" w:cs="Arial"/>
        </w:rPr>
      </w:pPr>
    </w:p>
    <w:p w14:paraId="0540D777" w14:textId="4C260043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 xml:space="preserve">Il problema del “long </w:t>
      </w:r>
      <w:r w:rsidR="00F954BF">
        <w:rPr>
          <w:rFonts w:ascii="Arial" w:hAnsi="Arial" w:cs="Arial"/>
        </w:rPr>
        <w:t>covid</w:t>
      </w:r>
      <w:r w:rsidRPr="00104949">
        <w:rPr>
          <w:rFonts w:ascii="Arial" w:hAnsi="Arial" w:cs="Arial"/>
        </w:rPr>
        <w:t xml:space="preserve">”, ovvero delle conseguenze a lungo termine prodotte dall’aver contratto il virus è uno dei principali studi intrapresi dal progetto europeo </w:t>
      </w:r>
      <w:r w:rsidRPr="00104949">
        <w:rPr>
          <w:rFonts w:ascii="Arial" w:hAnsi="Arial" w:cs="Arial"/>
          <w:b/>
          <w:bCs/>
        </w:rPr>
        <w:t>O</w:t>
      </w:r>
      <w:r w:rsidR="00F954BF">
        <w:rPr>
          <w:rFonts w:ascii="Arial" w:hAnsi="Arial" w:cs="Arial"/>
          <w:b/>
          <w:bCs/>
        </w:rPr>
        <w:t>rchestra</w:t>
      </w:r>
      <w:r w:rsidRPr="00104949">
        <w:rPr>
          <w:rFonts w:ascii="Arial" w:hAnsi="Arial" w:cs="Arial"/>
        </w:rPr>
        <w:t xml:space="preserve">, </w:t>
      </w:r>
      <w:proofErr w:type="spellStart"/>
      <w:r w:rsidRPr="00104949">
        <w:rPr>
          <w:rFonts w:ascii="Arial" w:hAnsi="Arial" w:cs="Arial"/>
          <w:b/>
          <w:bCs/>
        </w:rPr>
        <w:t>Connecting</w:t>
      </w:r>
      <w:proofErr w:type="spellEnd"/>
      <w:r w:rsidRPr="00104949">
        <w:rPr>
          <w:rFonts w:ascii="Arial" w:hAnsi="Arial" w:cs="Arial"/>
          <w:b/>
          <w:bCs/>
        </w:rPr>
        <w:t xml:space="preserve"> </w:t>
      </w:r>
      <w:proofErr w:type="spellStart"/>
      <w:r w:rsidRPr="00104949">
        <w:rPr>
          <w:rFonts w:ascii="Arial" w:hAnsi="Arial" w:cs="Arial"/>
          <w:b/>
          <w:bCs/>
        </w:rPr>
        <w:t>European</w:t>
      </w:r>
      <w:proofErr w:type="spellEnd"/>
      <w:r w:rsidRPr="00104949">
        <w:rPr>
          <w:rFonts w:ascii="Arial" w:hAnsi="Arial" w:cs="Arial"/>
          <w:b/>
          <w:bCs/>
        </w:rPr>
        <w:t xml:space="preserve"> </w:t>
      </w:r>
      <w:proofErr w:type="spellStart"/>
      <w:r w:rsidRPr="00104949">
        <w:rPr>
          <w:rFonts w:ascii="Arial" w:hAnsi="Arial" w:cs="Arial"/>
          <w:b/>
          <w:bCs/>
        </w:rPr>
        <w:t>Cohorts</w:t>
      </w:r>
      <w:proofErr w:type="spellEnd"/>
      <w:r w:rsidRPr="00104949">
        <w:rPr>
          <w:rFonts w:ascii="Arial" w:hAnsi="Arial" w:cs="Arial"/>
          <w:b/>
          <w:bCs/>
        </w:rPr>
        <w:t xml:space="preserve"> to </w:t>
      </w:r>
      <w:proofErr w:type="spellStart"/>
      <w:r w:rsidRPr="00104949">
        <w:rPr>
          <w:rFonts w:ascii="Arial" w:hAnsi="Arial" w:cs="Arial"/>
          <w:b/>
          <w:bCs/>
        </w:rPr>
        <w:t>Increase</w:t>
      </w:r>
      <w:proofErr w:type="spellEnd"/>
      <w:r w:rsidRPr="00104949">
        <w:rPr>
          <w:rFonts w:ascii="Arial" w:hAnsi="Arial" w:cs="Arial"/>
          <w:b/>
          <w:bCs/>
        </w:rPr>
        <w:t xml:space="preserve"> Common and </w:t>
      </w:r>
      <w:proofErr w:type="spellStart"/>
      <w:r w:rsidRPr="00104949">
        <w:rPr>
          <w:rFonts w:ascii="Arial" w:hAnsi="Arial" w:cs="Arial"/>
          <w:b/>
          <w:bCs/>
        </w:rPr>
        <w:t>Effective</w:t>
      </w:r>
      <w:proofErr w:type="spellEnd"/>
      <w:r w:rsidRPr="00104949">
        <w:rPr>
          <w:rFonts w:ascii="Arial" w:hAnsi="Arial" w:cs="Arial"/>
          <w:b/>
          <w:bCs/>
        </w:rPr>
        <w:t xml:space="preserve"> </w:t>
      </w:r>
      <w:proofErr w:type="spellStart"/>
      <w:r w:rsidRPr="00104949">
        <w:rPr>
          <w:rFonts w:ascii="Arial" w:hAnsi="Arial" w:cs="Arial"/>
          <w:b/>
          <w:bCs/>
        </w:rPr>
        <w:t>Response</w:t>
      </w:r>
      <w:proofErr w:type="spellEnd"/>
      <w:r w:rsidRPr="00104949">
        <w:rPr>
          <w:rFonts w:ascii="Arial" w:hAnsi="Arial" w:cs="Arial"/>
          <w:b/>
          <w:bCs/>
        </w:rPr>
        <w:t xml:space="preserve"> to S</w:t>
      </w:r>
      <w:r w:rsidR="00F954BF">
        <w:rPr>
          <w:rFonts w:ascii="Arial" w:hAnsi="Arial" w:cs="Arial"/>
          <w:b/>
          <w:bCs/>
        </w:rPr>
        <w:t>ars</w:t>
      </w:r>
      <w:r w:rsidRPr="00104949">
        <w:rPr>
          <w:rFonts w:ascii="Arial" w:hAnsi="Arial" w:cs="Arial"/>
          <w:b/>
          <w:bCs/>
        </w:rPr>
        <w:t>-Co</w:t>
      </w:r>
      <w:r w:rsidR="00F954BF">
        <w:rPr>
          <w:rFonts w:ascii="Arial" w:hAnsi="Arial" w:cs="Arial"/>
          <w:b/>
          <w:bCs/>
        </w:rPr>
        <w:t>v</w:t>
      </w:r>
      <w:r w:rsidRPr="00104949">
        <w:rPr>
          <w:rFonts w:ascii="Arial" w:hAnsi="Arial" w:cs="Arial"/>
          <w:b/>
          <w:bCs/>
        </w:rPr>
        <w:t>-2 Pandemic</w:t>
      </w:r>
      <w:r w:rsidRPr="00104949">
        <w:rPr>
          <w:rFonts w:ascii="Arial" w:hAnsi="Arial" w:cs="Arial"/>
        </w:rPr>
        <w:t>.</w:t>
      </w:r>
    </w:p>
    <w:p w14:paraId="2396A5BB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 xml:space="preserve">Progetto lanciato nel 2020, finanziato dal </w:t>
      </w:r>
      <w:r w:rsidRPr="00104949">
        <w:rPr>
          <w:rFonts w:ascii="Arial" w:hAnsi="Arial" w:cs="Arial"/>
          <w:b/>
          <w:bCs/>
        </w:rPr>
        <w:t>programma Horizon</w:t>
      </w:r>
      <w:r w:rsidRPr="00104949">
        <w:rPr>
          <w:rFonts w:ascii="Arial" w:hAnsi="Arial" w:cs="Arial"/>
        </w:rPr>
        <w:t xml:space="preserve"> </w:t>
      </w:r>
      <w:r w:rsidRPr="00104949">
        <w:rPr>
          <w:rFonts w:ascii="Arial" w:hAnsi="Arial" w:cs="Arial"/>
          <w:b/>
          <w:bCs/>
        </w:rPr>
        <w:t>2020</w:t>
      </w:r>
      <w:r w:rsidRPr="00104949">
        <w:rPr>
          <w:rFonts w:ascii="Arial" w:hAnsi="Arial" w:cs="Arial"/>
        </w:rPr>
        <w:t xml:space="preserve"> della Commissione Europea, divenuto una rete internazionale coordinata dall’</w:t>
      </w:r>
      <w:r w:rsidRPr="00104949">
        <w:rPr>
          <w:rFonts w:ascii="Arial" w:hAnsi="Arial" w:cs="Arial"/>
          <w:b/>
          <w:bCs/>
        </w:rPr>
        <w:t>università di Verona</w:t>
      </w:r>
      <w:r w:rsidRPr="00104949">
        <w:rPr>
          <w:rFonts w:ascii="Arial" w:hAnsi="Arial" w:cs="Arial"/>
        </w:rPr>
        <w:t xml:space="preserve">. </w:t>
      </w:r>
    </w:p>
    <w:p w14:paraId="6560C4EF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>Con 37 partner provenienti da 15 paesi il progetto è stato in grado di raggruppare conoscenze e risorse con l’obiettivo di fronteggiare gli ostacoli posti dalla pandemia.</w:t>
      </w:r>
    </w:p>
    <w:p w14:paraId="4C6FE209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</w:p>
    <w:p w14:paraId="7B3F4B9B" w14:textId="7CC8EEF1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  <w:b/>
          <w:bCs/>
        </w:rPr>
        <w:t>O</w:t>
      </w:r>
      <w:r w:rsidR="00F954BF">
        <w:rPr>
          <w:rFonts w:ascii="Arial" w:hAnsi="Arial" w:cs="Arial"/>
          <w:b/>
          <w:bCs/>
        </w:rPr>
        <w:t>rchestra</w:t>
      </w:r>
      <w:r w:rsidRPr="00104949">
        <w:rPr>
          <w:rFonts w:ascii="Arial" w:hAnsi="Arial" w:cs="Arial"/>
        </w:rPr>
        <w:t xml:space="preserve"> è impegnato nell’analisi e nello studio degli effetti a lungo termine del C</w:t>
      </w:r>
      <w:r w:rsidR="00F954BF">
        <w:rPr>
          <w:rFonts w:ascii="Arial" w:hAnsi="Arial" w:cs="Arial"/>
        </w:rPr>
        <w:t>ovid</w:t>
      </w:r>
      <w:r w:rsidRPr="00104949">
        <w:rPr>
          <w:rFonts w:ascii="Arial" w:hAnsi="Arial" w:cs="Arial"/>
        </w:rPr>
        <w:t>-19 e di come questi incidano sulla salute delle persone, in modo tale da poter intervenire in maniera mirata nella risoluzione delle problematiche legate alla complicazione del virus.</w:t>
      </w:r>
    </w:p>
    <w:p w14:paraId="46447F6E" w14:textId="6350F6F5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 xml:space="preserve">Obiettivi futuri in questo senso sono il perfezionamento delle strategie di vaccinazione e l’estensione del periodo di osservazione e follow-up nei pazienti con </w:t>
      </w:r>
      <w:r w:rsidR="00F954BF">
        <w:rPr>
          <w:rFonts w:ascii="Arial" w:hAnsi="Arial" w:cs="Arial"/>
        </w:rPr>
        <w:t>l</w:t>
      </w:r>
      <w:r w:rsidRPr="00104949">
        <w:rPr>
          <w:rFonts w:ascii="Arial" w:hAnsi="Arial" w:cs="Arial"/>
        </w:rPr>
        <w:t>ong</w:t>
      </w:r>
      <w:r w:rsidR="00F954BF">
        <w:rPr>
          <w:rFonts w:ascii="Arial" w:hAnsi="Arial" w:cs="Arial"/>
        </w:rPr>
        <w:t xml:space="preserve"> </w:t>
      </w:r>
      <w:r w:rsidR="00F954BF" w:rsidRPr="00104949">
        <w:rPr>
          <w:rFonts w:ascii="Arial" w:hAnsi="Arial" w:cs="Arial"/>
        </w:rPr>
        <w:t>C</w:t>
      </w:r>
      <w:r w:rsidR="00F954BF">
        <w:rPr>
          <w:rFonts w:ascii="Arial" w:hAnsi="Arial" w:cs="Arial"/>
        </w:rPr>
        <w:t>ovid</w:t>
      </w:r>
      <w:r w:rsidRPr="00104949">
        <w:rPr>
          <w:rFonts w:ascii="Arial" w:hAnsi="Arial" w:cs="Arial"/>
        </w:rPr>
        <w:t>, così da migliorare la classificazione della sindrome post-</w:t>
      </w:r>
      <w:r w:rsidR="00F954BF" w:rsidRPr="00104949">
        <w:rPr>
          <w:rFonts w:ascii="Arial" w:hAnsi="Arial" w:cs="Arial"/>
        </w:rPr>
        <w:t>C</w:t>
      </w:r>
      <w:r w:rsidR="00F954BF">
        <w:rPr>
          <w:rFonts w:ascii="Arial" w:hAnsi="Arial" w:cs="Arial"/>
        </w:rPr>
        <w:t>ovid</w:t>
      </w:r>
      <w:r w:rsidRPr="00104949">
        <w:rPr>
          <w:rFonts w:ascii="Arial" w:hAnsi="Arial" w:cs="Arial"/>
        </w:rPr>
        <w:t xml:space="preserve"> e della sua forma severa.</w:t>
      </w:r>
    </w:p>
    <w:p w14:paraId="4CD97E32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</w:p>
    <w:p w14:paraId="4ECB18D5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 xml:space="preserve">Il progetto si occupa anche delle misure adottate per tutelare la salute pubblica, con particolare riguardo per alcuni gruppi di interesse, quali gli operatori sanitari e i pazienti fragili, i primi, coinvolti in prima linea, i secondi, più vulnerabili. </w:t>
      </w:r>
    </w:p>
    <w:p w14:paraId="608486F5" w14:textId="2A21D22D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 xml:space="preserve">In quest’ultimo caso risultano rilevanti gli studi sulle vaccinazioni: in programma per il prossimo anno vi è infatti l’analisi della risposta immunitaria a lungo termine della vaccinazione contro il </w:t>
      </w:r>
      <w:r w:rsidR="00F954BF" w:rsidRPr="00104949">
        <w:rPr>
          <w:rFonts w:ascii="Arial" w:hAnsi="Arial" w:cs="Arial"/>
        </w:rPr>
        <w:t>C</w:t>
      </w:r>
      <w:r w:rsidR="00F954BF">
        <w:rPr>
          <w:rFonts w:ascii="Arial" w:hAnsi="Arial" w:cs="Arial"/>
        </w:rPr>
        <w:t>ovid</w:t>
      </w:r>
      <w:r w:rsidR="00F954BF" w:rsidRPr="00104949">
        <w:rPr>
          <w:rFonts w:ascii="Arial" w:hAnsi="Arial" w:cs="Arial"/>
        </w:rPr>
        <w:t xml:space="preserve"> </w:t>
      </w:r>
      <w:r w:rsidRPr="00104949">
        <w:rPr>
          <w:rFonts w:ascii="Arial" w:hAnsi="Arial" w:cs="Arial"/>
        </w:rPr>
        <w:t>-19 in pazienti fragili.</w:t>
      </w:r>
    </w:p>
    <w:p w14:paraId="573A4E34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</w:p>
    <w:p w14:paraId="72D6FBA0" w14:textId="1BF5EC03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 xml:space="preserve">A tutto ciò si aggiunge lo studio degli effetti psicologici a lungo termine legati al virus e la relazione tra la risposta al vaccino e le infezioni da </w:t>
      </w:r>
      <w:r w:rsidR="00F954BF" w:rsidRPr="00104949">
        <w:rPr>
          <w:rFonts w:ascii="Arial" w:hAnsi="Arial" w:cs="Arial"/>
        </w:rPr>
        <w:t>C</w:t>
      </w:r>
      <w:r w:rsidR="00F954BF">
        <w:rPr>
          <w:rFonts w:ascii="Arial" w:hAnsi="Arial" w:cs="Arial"/>
        </w:rPr>
        <w:t>ovid</w:t>
      </w:r>
      <w:r w:rsidR="00F954BF" w:rsidRPr="00104949">
        <w:rPr>
          <w:rFonts w:ascii="Arial" w:hAnsi="Arial" w:cs="Arial"/>
        </w:rPr>
        <w:t xml:space="preserve"> </w:t>
      </w:r>
      <w:r w:rsidRPr="00104949">
        <w:rPr>
          <w:rFonts w:ascii="Arial" w:hAnsi="Arial" w:cs="Arial"/>
        </w:rPr>
        <w:t>-19 negli operatori sanitari.</w:t>
      </w:r>
    </w:p>
    <w:p w14:paraId="3C80280E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</w:p>
    <w:p w14:paraId="1B8D6F8A" w14:textId="188FEE81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lastRenderedPageBreak/>
        <w:t xml:space="preserve">I due punti forza del progetto </w:t>
      </w:r>
      <w:r w:rsidRPr="00104949">
        <w:rPr>
          <w:rFonts w:ascii="Arial" w:hAnsi="Arial" w:cs="Arial"/>
          <w:b/>
          <w:bCs/>
        </w:rPr>
        <w:t>O</w:t>
      </w:r>
      <w:r w:rsidR="00F954BF">
        <w:rPr>
          <w:rFonts w:ascii="Arial" w:hAnsi="Arial" w:cs="Arial"/>
          <w:b/>
          <w:bCs/>
        </w:rPr>
        <w:t>rchestra</w:t>
      </w:r>
      <w:r w:rsidRPr="00104949">
        <w:rPr>
          <w:rFonts w:ascii="Arial" w:hAnsi="Arial" w:cs="Arial"/>
        </w:rPr>
        <w:t xml:space="preserve">, come ci ricorda </w:t>
      </w:r>
      <w:r w:rsidRPr="00104949">
        <w:rPr>
          <w:rFonts w:ascii="Arial" w:hAnsi="Arial" w:cs="Arial"/>
          <w:b/>
          <w:bCs/>
        </w:rPr>
        <w:t>Evelina Tacconelli</w:t>
      </w:r>
      <w:r w:rsidRPr="00104949">
        <w:rPr>
          <w:rFonts w:ascii="Arial" w:hAnsi="Arial" w:cs="Arial"/>
        </w:rPr>
        <w:t>, direttrice della sezione di Malattie infettive dell’ateneo di Verona e coordinatrice del progetto, sono “il costante lavoro di armonizzazione dei dati, che permette di avere una visione più chiara delle problematiche legate alla pandemia a livello internazionale, e la collaborazione con diverse coorti (gruppi di individui o pazienti), che consente di condurre analisi e meta-analisi che si rivelano estremamente efficaci”.</w:t>
      </w:r>
    </w:p>
    <w:p w14:paraId="1BFCBB6E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</w:p>
    <w:p w14:paraId="49AF2A93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>L’incontro annuale dei partner si è tenuto lo scorso 7 novembre, ed è stato possibile in questo frangente fare un bilancio dei risultati ottenuti finora: 59 articoli scientifici, 66 report alla Commissione Europea, accettate quasi 20 brevi comunicazioni per presentazioni scientifiche e conferenze, mostrando quanto la comunità scientifica abbia apprezzato il lavoro svolto dal gruppo.</w:t>
      </w:r>
    </w:p>
    <w:p w14:paraId="60012B68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>Tutti i partecipanti hanno rinnovato l’impegno a far parte di questo progetto, la cui durata è stata estesa di 12 mesi, desiderando di contribuire a una maggiore comprensione dell’impatto pandemico al fine di migliorare i servizi politici-sanitari ad esso adibiti.</w:t>
      </w:r>
    </w:p>
    <w:p w14:paraId="27EB251A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</w:p>
    <w:p w14:paraId="02FB14A4" w14:textId="63B2C85B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 xml:space="preserve">Nel 2024, sempre con l’obiettivo di tutelare la sanità pubblica, </w:t>
      </w:r>
      <w:r w:rsidRPr="00104949">
        <w:rPr>
          <w:rFonts w:ascii="Arial" w:hAnsi="Arial" w:cs="Arial"/>
          <w:b/>
          <w:bCs/>
        </w:rPr>
        <w:t>O</w:t>
      </w:r>
      <w:r w:rsidR="00F954BF">
        <w:rPr>
          <w:rFonts w:ascii="Arial" w:hAnsi="Arial" w:cs="Arial"/>
          <w:b/>
          <w:bCs/>
        </w:rPr>
        <w:t>rchestra</w:t>
      </w:r>
      <w:r w:rsidRPr="00104949">
        <w:rPr>
          <w:rFonts w:ascii="Arial" w:hAnsi="Arial" w:cs="Arial"/>
        </w:rPr>
        <w:t xml:space="preserve"> manterrà la sua attuale infrastruttura che utilizza l’intelligenza artificiale e gli strumenti di analisi per la condivisione dei dati, questi ultimi divulgati anche ad altri gruppi di ricerca europei.</w:t>
      </w:r>
    </w:p>
    <w:p w14:paraId="755381E9" w14:textId="77777777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</w:p>
    <w:p w14:paraId="19F9B149" w14:textId="5683F781" w:rsidR="00104949" w:rsidRPr="00104949" w:rsidRDefault="00104949" w:rsidP="00104949">
      <w:pPr>
        <w:spacing w:line="276" w:lineRule="auto"/>
        <w:jc w:val="both"/>
        <w:rPr>
          <w:rFonts w:ascii="Arial" w:hAnsi="Arial" w:cs="Arial"/>
        </w:rPr>
      </w:pPr>
      <w:r w:rsidRPr="00104949">
        <w:rPr>
          <w:rFonts w:ascii="Arial" w:hAnsi="Arial" w:cs="Arial"/>
        </w:rPr>
        <w:t>Per ulteriori informazioni sul Progetto Europeo O</w:t>
      </w:r>
      <w:r w:rsidR="00F954BF">
        <w:rPr>
          <w:rFonts w:ascii="Arial" w:hAnsi="Arial" w:cs="Arial"/>
        </w:rPr>
        <w:t>rchestra</w:t>
      </w:r>
      <w:r w:rsidRPr="00104949">
        <w:rPr>
          <w:rFonts w:ascii="Arial" w:hAnsi="Arial" w:cs="Arial"/>
        </w:rPr>
        <w:t xml:space="preserve"> e sul suo lavoro in corso, è possibile visitare il </w:t>
      </w:r>
      <w:hyperlink r:id="rId6" w:history="1">
        <w:r w:rsidRPr="00104949">
          <w:rPr>
            <w:rStyle w:val="Collegamentoipertestuale"/>
            <w:rFonts w:ascii="Arial" w:hAnsi="Arial" w:cs="Arial"/>
          </w:rPr>
          <w:t>sito web del progetto</w:t>
        </w:r>
      </w:hyperlink>
      <w:r w:rsidRPr="00104949">
        <w:rPr>
          <w:rFonts w:ascii="Arial" w:hAnsi="Arial" w:cs="Arial"/>
        </w:rPr>
        <w:t>.</w:t>
      </w:r>
      <w:r w:rsidR="00F954BF">
        <w:rPr>
          <w:rFonts w:ascii="Arial" w:hAnsi="Arial" w:cs="Arial"/>
        </w:rPr>
        <w:t xml:space="preserve"> </w:t>
      </w:r>
      <w:r w:rsidR="00F954BF" w:rsidRPr="00104949">
        <w:rPr>
          <w:rFonts w:ascii="Arial" w:hAnsi="Arial" w:cs="Arial"/>
        </w:rPr>
        <w:t>O</w:t>
      </w:r>
      <w:r w:rsidR="00F954BF">
        <w:rPr>
          <w:rFonts w:ascii="Arial" w:hAnsi="Arial" w:cs="Arial"/>
        </w:rPr>
        <w:t>rchestra</w:t>
      </w:r>
      <w:r w:rsidRPr="00104949">
        <w:rPr>
          <w:rFonts w:ascii="Arial" w:hAnsi="Arial" w:cs="Arial"/>
        </w:rPr>
        <w:t xml:space="preserve"> ha ricevuto finanziamenti dal programma di ricerca e innovazione Horizon 2020 dell'Unione Europea, nell'ambito dell'accordo di sovvenzione n. 101016167.</w:t>
      </w:r>
    </w:p>
    <w:p w14:paraId="1846A20B" w14:textId="77777777" w:rsidR="002D35C5" w:rsidRPr="00104949" w:rsidRDefault="002D35C5" w:rsidP="00104949">
      <w:pPr>
        <w:spacing w:after="240" w:line="276" w:lineRule="auto"/>
        <w:jc w:val="both"/>
        <w:rPr>
          <w:rFonts w:ascii="Arial" w:eastAsia="Arial" w:hAnsi="Arial" w:cs="Arial"/>
        </w:rPr>
      </w:pPr>
    </w:p>
    <w:p w14:paraId="2EC4B73A" w14:textId="77777777" w:rsidR="00FE3AA4" w:rsidRDefault="00000000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4BB60635" w14:textId="77777777" w:rsidR="00FE3AA4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21190CCD" w14:textId="77777777" w:rsidR="00FE3AA4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590CDD60" w14:textId="77777777" w:rsidR="00FE3AA4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5D95A1F6" w14:textId="77777777" w:rsidR="00FE3AA4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7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>  </w:t>
      </w:r>
    </w:p>
    <w:p w14:paraId="50733E65" w14:textId="77777777" w:rsidR="00FE3AA4" w:rsidRDefault="00000000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702D9556" w14:textId="77777777" w:rsidR="00FE3AA4" w:rsidRDefault="00FE3AA4">
      <w:pPr>
        <w:rPr>
          <w:rFonts w:ascii="Arial" w:eastAsia="Arial" w:hAnsi="Arial" w:cs="Arial"/>
          <w:b/>
        </w:rPr>
      </w:pPr>
    </w:p>
    <w:sectPr w:rsidR="00FE3AA4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7CFDF" w14:textId="77777777" w:rsidR="00197C54" w:rsidRDefault="00197C54">
      <w:r>
        <w:separator/>
      </w:r>
    </w:p>
  </w:endnote>
  <w:endnote w:type="continuationSeparator" w:id="0">
    <w:p w14:paraId="3E761410" w14:textId="77777777" w:rsidR="00197C54" w:rsidRDefault="0019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901D" w14:textId="77777777" w:rsidR="00FE3AA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B88A3F1" w14:textId="77777777" w:rsidR="00FE3AA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0406349D" w14:textId="77777777" w:rsidR="00FE3AA4" w:rsidRDefault="00FE3AA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37C18" w14:textId="77777777" w:rsidR="00197C54" w:rsidRDefault="00197C54">
      <w:r>
        <w:separator/>
      </w:r>
    </w:p>
  </w:footnote>
  <w:footnote w:type="continuationSeparator" w:id="0">
    <w:p w14:paraId="18E060F8" w14:textId="77777777" w:rsidR="00197C54" w:rsidRDefault="00197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0F956" w14:textId="77777777" w:rsidR="00FE3AA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3CB44462" wp14:editId="6AB03DF6">
          <wp:extent cx="2264735" cy="809625"/>
          <wp:effectExtent l="0" t="0" r="0" b="0"/>
          <wp:docPr id="2" name="image2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64608D2" wp14:editId="47CD1CD5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7E83B" w14:textId="77777777" w:rsidR="00FE3AA4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4FF4D289" w14:textId="77777777" w:rsidR="00FE3AA4" w:rsidRDefault="00FE3AA4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4608D2" id="Rettangolo 1" o:spid="_x0000_s1026" style="position:absolute;margin-left:358pt;margin-top:17pt;width:145.5pt;height:41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" filled="f" stroked="f">
              <v:textbox inset="2.53958mm,1.2694mm,2.53958mm,1.2694mm">
                <w:txbxContent>
                  <w:p w14:paraId="22D7E83B" w14:textId="77777777" w:rsidR="00FE3AA4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4FF4D289" w14:textId="77777777" w:rsidR="00FE3AA4" w:rsidRDefault="00FE3AA4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AA4"/>
    <w:rsid w:val="00017808"/>
    <w:rsid w:val="0008294F"/>
    <w:rsid w:val="00104949"/>
    <w:rsid w:val="00186D4B"/>
    <w:rsid w:val="00197C54"/>
    <w:rsid w:val="002047CB"/>
    <w:rsid w:val="002D35C5"/>
    <w:rsid w:val="0037704B"/>
    <w:rsid w:val="00455132"/>
    <w:rsid w:val="00613BC3"/>
    <w:rsid w:val="00700BCA"/>
    <w:rsid w:val="00727DC2"/>
    <w:rsid w:val="00750093"/>
    <w:rsid w:val="00752B79"/>
    <w:rsid w:val="007C2710"/>
    <w:rsid w:val="0090240A"/>
    <w:rsid w:val="00A30999"/>
    <w:rsid w:val="00AF1078"/>
    <w:rsid w:val="00C35887"/>
    <w:rsid w:val="00C4222E"/>
    <w:rsid w:val="00D1647C"/>
    <w:rsid w:val="00E36FEA"/>
    <w:rsid w:val="00F0643F"/>
    <w:rsid w:val="00F51D51"/>
    <w:rsid w:val="00F626D3"/>
    <w:rsid w:val="00F63156"/>
    <w:rsid w:val="00F954BF"/>
    <w:rsid w:val="00FE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8C0913"/>
  <w15:docId w15:val="{9830E9C6-C1E4-C043-817B-5ACAA67F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08294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semiHidden/>
    <w:unhideWhenUsed/>
    <w:rsid w:val="00727D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hestra-cohort.e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Elisa Innocenti</cp:lastModifiedBy>
  <cp:revision>4</cp:revision>
  <dcterms:created xsi:type="dcterms:W3CDTF">2023-11-24T09:44:00Z</dcterms:created>
  <dcterms:modified xsi:type="dcterms:W3CDTF">2023-11-29T08:27:00Z</dcterms:modified>
</cp:coreProperties>
</file>