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2D8E" w:rsidRPr="00B42809" w:rsidRDefault="008E2D8E" w:rsidP="008E2D8E">
      <w:pPr>
        <w:spacing w:line="360" w:lineRule="auto"/>
        <w:jc w:val="right"/>
        <w:rPr>
          <w:rFonts w:ascii="Arial" w:hAnsi="Arial" w:cs="Arial"/>
          <w:sz w:val="20"/>
          <w:szCs w:val="20"/>
        </w:rPr>
      </w:pPr>
    </w:p>
    <w:p w:rsidR="00C64CD9" w:rsidRDefault="00C64CD9" w:rsidP="00C64CD9">
      <w:pPr>
        <w:spacing w:line="360" w:lineRule="auto"/>
        <w:jc w:val="right"/>
        <w:rPr>
          <w:rFonts w:ascii="Arial" w:hAnsi="Arial" w:cs="Arial"/>
          <w:sz w:val="20"/>
          <w:szCs w:val="20"/>
        </w:rPr>
      </w:pPr>
      <w:r>
        <w:rPr>
          <w:rFonts w:ascii="Arial" w:hAnsi="Arial" w:cs="Arial"/>
          <w:sz w:val="20"/>
          <w:szCs w:val="20"/>
        </w:rPr>
        <w:t>a. 20</w:t>
      </w:r>
      <w:r w:rsidR="009E1235">
        <w:rPr>
          <w:rFonts w:ascii="Arial" w:hAnsi="Arial" w:cs="Arial"/>
          <w:sz w:val="20"/>
          <w:szCs w:val="20"/>
        </w:rPr>
        <w:t>20</w:t>
      </w:r>
    </w:p>
    <w:p w:rsidR="008E2D8E" w:rsidRDefault="008E2D8E" w:rsidP="008E2D8E">
      <w:pPr>
        <w:spacing w:line="360" w:lineRule="auto"/>
        <w:jc w:val="right"/>
        <w:rPr>
          <w:rFonts w:ascii="Arial" w:hAnsi="Arial" w:cs="Arial"/>
          <w:sz w:val="20"/>
          <w:szCs w:val="20"/>
        </w:rPr>
      </w:pPr>
      <w:r>
        <w:rPr>
          <w:rFonts w:ascii="Arial" w:hAnsi="Arial" w:cs="Arial"/>
          <w:sz w:val="20"/>
          <w:szCs w:val="20"/>
        </w:rPr>
        <w:t>V</w:t>
      </w:r>
      <w:r w:rsidR="0078429B">
        <w:rPr>
          <w:rFonts w:ascii="Arial" w:hAnsi="Arial" w:cs="Arial"/>
          <w:sz w:val="20"/>
          <w:szCs w:val="20"/>
        </w:rPr>
        <w:t>erona</w:t>
      </w:r>
      <w:r>
        <w:rPr>
          <w:rFonts w:ascii="Arial" w:hAnsi="Arial" w:cs="Arial"/>
          <w:sz w:val="20"/>
          <w:szCs w:val="20"/>
        </w:rPr>
        <w:t xml:space="preserve">, </w:t>
      </w:r>
      <w:r w:rsidR="008B71B7">
        <w:rPr>
          <w:rFonts w:ascii="Arial" w:hAnsi="Arial" w:cs="Arial"/>
          <w:sz w:val="20"/>
          <w:szCs w:val="20"/>
        </w:rPr>
        <w:t>2</w:t>
      </w:r>
      <w:r w:rsidR="005417F4">
        <w:rPr>
          <w:rFonts w:ascii="Arial" w:hAnsi="Arial" w:cs="Arial"/>
          <w:sz w:val="20"/>
          <w:szCs w:val="20"/>
        </w:rPr>
        <w:t>4</w:t>
      </w:r>
      <w:r w:rsidR="00677F53">
        <w:rPr>
          <w:rFonts w:ascii="Arial" w:hAnsi="Arial" w:cs="Arial"/>
          <w:sz w:val="20"/>
          <w:szCs w:val="20"/>
        </w:rPr>
        <w:t xml:space="preserve"> </w:t>
      </w:r>
      <w:r w:rsidR="009E1235">
        <w:rPr>
          <w:rFonts w:ascii="Arial" w:hAnsi="Arial" w:cs="Arial"/>
          <w:sz w:val="20"/>
          <w:szCs w:val="20"/>
        </w:rPr>
        <w:t>aprile</w:t>
      </w:r>
      <w:r w:rsidR="00DA41BF">
        <w:rPr>
          <w:rFonts w:ascii="Arial" w:hAnsi="Arial" w:cs="Arial"/>
          <w:sz w:val="20"/>
          <w:szCs w:val="20"/>
        </w:rPr>
        <w:t xml:space="preserve"> 20</w:t>
      </w:r>
      <w:r w:rsidR="009E1235">
        <w:rPr>
          <w:rFonts w:ascii="Arial" w:hAnsi="Arial" w:cs="Arial"/>
          <w:sz w:val="20"/>
          <w:szCs w:val="20"/>
        </w:rPr>
        <w:t>20</w:t>
      </w:r>
    </w:p>
    <w:p w:rsidR="00F90D17" w:rsidRDefault="00F90D17" w:rsidP="003C62B7">
      <w:pPr>
        <w:shd w:val="clear" w:color="auto" w:fill="FFFFFF"/>
        <w:spacing w:after="150"/>
        <w:jc w:val="center"/>
        <w:outlineLvl w:val="0"/>
        <w:rPr>
          <w:rFonts w:ascii="Arial" w:hAnsi="Arial" w:cs="Arial"/>
          <w:b/>
          <w:sz w:val="36"/>
          <w:szCs w:val="36"/>
        </w:rPr>
      </w:pPr>
    </w:p>
    <w:p w:rsidR="00F90D17" w:rsidRDefault="00F90D17" w:rsidP="003C62B7">
      <w:pPr>
        <w:shd w:val="clear" w:color="auto" w:fill="FFFFFF"/>
        <w:spacing w:after="150"/>
        <w:jc w:val="center"/>
        <w:outlineLvl w:val="0"/>
        <w:rPr>
          <w:rFonts w:ascii="Arial" w:hAnsi="Arial" w:cs="Arial"/>
          <w:sz w:val="28"/>
          <w:szCs w:val="36"/>
        </w:rPr>
      </w:pPr>
      <w:r w:rsidRPr="009A295A">
        <w:rPr>
          <w:rFonts w:ascii="Arial" w:hAnsi="Arial" w:cs="Arial"/>
          <w:sz w:val="28"/>
          <w:szCs w:val="36"/>
        </w:rPr>
        <w:t>Comunicato stampa</w:t>
      </w:r>
    </w:p>
    <w:p w:rsidR="00391EA0" w:rsidRPr="00391EA0" w:rsidRDefault="00391EA0" w:rsidP="00391EA0">
      <w:pPr>
        <w:jc w:val="center"/>
        <w:rPr>
          <w:rFonts w:ascii="Arial" w:hAnsi="Arial" w:cs="Arial"/>
          <w:b/>
          <w:sz w:val="28"/>
          <w:szCs w:val="28"/>
        </w:rPr>
      </w:pPr>
      <w:r w:rsidRPr="00391EA0">
        <w:rPr>
          <w:rFonts w:ascii="Arial" w:hAnsi="Arial" w:cs="Arial"/>
          <w:b/>
          <w:sz w:val="28"/>
          <w:szCs w:val="28"/>
        </w:rPr>
        <w:t>Nuovi nomi scientifici per i “fermenti lattici”</w:t>
      </w:r>
    </w:p>
    <w:p w:rsidR="00391EA0" w:rsidRPr="00391EA0" w:rsidRDefault="00391EA0" w:rsidP="00391EA0">
      <w:pPr>
        <w:jc w:val="center"/>
        <w:rPr>
          <w:rFonts w:ascii="Arial" w:hAnsi="Arial" w:cs="Arial"/>
        </w:rPr>
      </w:pPr>
    </w:p>
    <w:p w:rsidR="00391EA0" w:rsidRDefault="00391EA0" w:rsidP="00391EA0">
      <w:pPr>
        <w:jc w:val="center"/>
        <w:rPr>
          <w:rFonts w:ascii="Arial" w:hAnsi="Arial" w:cs="Arial"/>
        </w:rPr>
      </w:pPr>
      <w:r w:rsidRPr="00391EA0">
        <w:rPr>
          <w:rFonts w:ascii="Arial" w:hAnsi="Arial" w:cs="Arial"/>
          <w:caps/>
        </w:rPr>
        <w:t>P</w:t>
      </w:r>
      <w:r w:rsidRPr="00391EA0">
        <w:rPr>
          <w:rFonts w:ascii="Arial" w:hAnsi="Arial" w:cs="Arial"/>
        </w:rPr>
        <w:t xml:space="preserve">ubblicato uno studio coordinato dall’ateneo scaligero che prevede </w:t>
      </w:r>
    </w:p>
    <w:p w:rsidR="00391EA0" w:rsidRPr="00391EA0" w:rsidRDefault="00391EA0" w:rsidP="00391EA0">
      <w:pPr>
        <w:jc w:val="center"/>
        <w:rPr>
          <w:rFonts w:ascii="Arial" w:hAnsi="Arial" w:cs="Arial"/>
          <w:caps/>
        </w:rPr>
      </w:pPr>
      <w:r w:rsidRPr="00391EA0">
        <w:rPr>
          <w:rFonts w:ascii="Arial" w:hAnsi="Arial" w:cs="Arial"/>
        </w:rPr>
        <w:t xml:space="preserve">la revisione del genere </w:t>
      </w:r>
      <w:proofErr w:type="spellStart"/>
      <w:r w:rsidRPr="00391EA0">
        <w:rPr>
          <w:rFonts w:ascii="Arial" w:hAnsi="Arial" w:cs="Arial"/>
          <w:i/>
          <w:iCs/>
        </w:rPr>
        <w:t>Lactobacillus</w:t>
      </w:r>
      <w:proofErr w:type="spellEnd"/>
    </w:p>
    <w:p w:rsidR="00391EA0" w:rsidRPr="00391EA0" w:rsidRDefault="00391EA0" w:rsidP="00391EA0">
      <w:pPr>
        <w:rPr>
          <w:rFonts w:ascii="Arial" w:hAnsi="Arial" w:cs="Arial"/>
          <w:caps/>
        </w:rPr>
      </w:pPr>
    </w:p>
    <w:p w:rsidR="00391EA0" w:rsidRPr="00391EA0" w:rsidRDefault="00391EA0" w:rsidP="00391EA0">
      <w:pPr>
        <w:rPr>
          <w:rFonts w:ascii="Arial" w:hAnsi="Arial" w:cs="Arial"/>
          <w:caps/>
        </w:rPr>
      </w:pPr>
    </w:p>
    <w:p w:rsidR="00391EA0" w:rsidRPr="00391EA0" w:rsidRDefault="00391EA0" w:rsidP="00391EA0">
      <w:pPr>
        <w:spacing w:line="276" w:lineRule="auto"/>
        <w:jc w:val="both"/>
        <w:rPr>
          <w:rFonts w:ascii="Arial" w:hAnsi="Arial" w:cs="Arial"/>
          <w:b/>
          <w:bCs/>
        </w:rPr>
      </w:pPr>
      <w:bookmarkStart w:id="0" w:name="_GoBack"/>
      <w:r w:rsidRPr="00391EA0">
        <w:rPr>
          <w:rFonts w:ascii="Arial" w:hAnsi="Arial" w:cs="Arial"/>
          <w:b/>
          <w:bCs/>
        </w:rPr>
        <w:t xml:space="preserve">Tra i “fermenti lattici”, il genere </w:t>
      </w:r>
      <w:proofErr w:type="spellStart"/>
      <w:r w:rsidRPr="00391EA0">
        <w:rPr>
          <w:rFonts w:ascii="Arial" w:hAnsi="Arial" w:cs="Arial"/>
          <w:b/>
          <w:bCs/>
          <w:i/>
        </w:rPr>
        <w:t>Lactobacillus</w:t>
      </w:r>
      <w:proofErr w:type="spellEnd"/>
      <w:r w:rsidRPr="00391EA0">
        <w:rPr>
          <w:rFonts w:ascii="Arial" w:hAnsi="Arial" w:cs="Arial"/>
          <w:b/>
          <w:bCs/>
        </w:rPr>
        <w:t xml:space="preserve"> è considerato tra i primi 5 microrganismi che hanno maggiormente influenzato il pianeta durante la sua storia evolutiva: i lattobacilli sono, infatti, utilizzati per la produzione di molti alimenti come yogurt,</w:t>
      </w:r>
      <w:r>
        <w:rPr>
          <w:rFonts w:ascii="Arial" w:hAnsi="Arial" w:cs="Arial"/>
          <w:b/>
          <w:bCs/>
        </w:rPr>
        <w:t xml:space="preserve"> </w:t>
      </w:r>
      <w:r w:rsidRPr="00391EA0">
        <w:rPr>
          <w:rFonts w:ascii="Arial" w:hAnsi="Arial" w:cs="Arial"/>
          <w:b/>
          <w:bCs/>
        </w:rPr>
        <w:t xml:space="preserve">lievito madre e bevande fermentate, e di probiotici. Per questi ruoli, si tratta di microrganismi ampiamenti utilizzati a livello industriale, con un impatto economico mondiale che supera 50 miliardi di dollari all’anno. </w:t>
      </w:r>
    </w:p>
    <w:p w:rsidR="00391EA0" w:rsidRPr="00391EA0" w:rsidRDefault="00391EA0" w:rsidP="00391EA0">
      <w:pPr>
        <w:spacing w:line="276" w:lineRule="auto"/>
        <w:rPr>
          <w:rFonts w:ascii="Arial" w:hAnsi="Arial" w:cs="Arial"/>
          <w:caps/>
        </w:rPr>
      </w:pPr>
    </w:p>
    <w:p w:rsidR="00391EA0" w:rsidRPr="00391EA0" w:rsidRDefault="00391EA0" w:rsidP="00391EA0">
      <w:pPr>
        <w:spacing w:line="276" w:lineRule="auto"/>
        <w:rPr>
          <w:rFonts w:ascii="Arial" w:hAnsi="Arial" w:cs="Arial"/>
          <w:b/>
          <w:bCs/>
        </w:rPr>
      </w:pPr>
      <w:r w:rsidRPr="00391EA0">
        <w:rPr>
          <w:rFonts w:ascii="Arial" w:hAnsi="Arial" w:cs="Arial"/>
          <w:b/>
          <w:bCs/>
          <w:caps/>
        </w:rPr>
        <w:t xml:space="preserve">è </w:t>
      </w:r>
      <w:r w:rsidRPr="00391EA0">
        <w:rPr>
          <w:rFonts w:ascii="Arial" w:hAnsi="Arial" w:cs="Arial"/>
          <w:b/>
          <w:bCs/>
        </w:rPr>
        <w:t>stato pubblicato da poco pubblicato sull’</w:t>
      </w:r>
      <w:r w:rsidRPr="00391EA0">
        <w:rPr>
          <w:rFonts w:ascii="Arial" w:hAnsi="Arial" w:cs="Arial"/>
          <w:b/>
          <w:bCs/>
          <w:i/>
          <w:iCs/>
        </w:rPr>
        <w:t>International</w:t>
      </w:r>
      <w:r w:rsidRPr="00391EA0">
        <w:rPr>
          <w:rFonts w:ascii="Arial" w:hAnsi="Arial" w:cs="Arial"/>
          <w:b/>
          <w:bCs/>
        </w:rPr>
        <w:t xml:space="preserve"> </w:t>
      </w:r>
      <w:r w:rsidRPr="00391EA0">
        <w:rPr>
          <w:rFonts w:ascii="Arial" w:hAnsi="Arial" w:cs="Arial"/>
          <w:b/>
          <w:bCs/>
          <w:i/>
          <w:iCs/>
        </w:rPr>
        <w:t>Journal</w:t>
      </w:r>
      <w:r w:rsidRPr="00391EA0">
        <w:rPr>
          <w:rFonts w:ascii="Arial" w:hAnsi="Arial" w:cs="Arial"/>
          <w:b/>
          <w:bCs/>
        </w:rPr>
        <w:t xml:space="preserve"> </w:t>
      </w:r>
      <w:r w:rsidRPr="00391EA0">
        <w:rPr>
          <w:rFonts w:ascii="Arial" w:hAnsi="Arial" w:cs="Arial"/>
          <w:b/>
          <w:bCs/>
          <w:i/>
          <w:iCs/>
        </w:rPr>
        <w:t>of</w:t>
      </w:r>
      <w:r w:rsidRPr="00391EA0">
        <w:rPr>
          <w:rFonts w:ascii="Arial" w:hAnsi="Arial" w:cs="Arial"/>
          <w:b/>
          <w:bCs/>
        </w:rPr>
        <w:t xml:space="preserve"> </w:t>
      </w:r>
      <w:proofErr w:type="spellStart"/>
      <w:r w:rsidRPr="00391EA0">
        <w:rPr>
          <w:rFonts w:ascii="Arial" w:hAnsi="Arial" w:cs="Arial"/>
          <w:b/>
          <w:bCs/>
          <w:i/>
          <w:iCs/>
        </w:rPr>
        <w:t>Systematic</w:t>
      </w:r>
      <w:proofErr w:type="spellEnd"/>
      <w:r w:rsidRPr="00391EA0">
        <w:rPr>
          <w:rFonts w:ascii="Arial" w:hAnsi="Arial" w:cs="Arial"/>
          <w:b/>
          <w:bCs/>
        </w:rPr>
        <w:t xml:space="preserve"> </w:t>
      </w:r>
      <w:r w:rsidRPr="00391EA0">
        <w:rPr>
          <w:rFonts w:ascii="Arial" w:hAnsi="Arial" w:cs="Arial"/>
          <w:b/>
          <w:bCs/>
          <w:i/>
          <w:iCs/>
        </w:rPr>
        <w:t>and</w:t>
      </w:r>
      <w:r w:rsidRPr="00391EA0">
        <w:rPr>
          <w:rFonts w:ascii="Arial" w:hAnsi="Arial" w:cs="Arial"/>
          <w:b/>
          <w:bCs/>
        </w:rPr>
        <w:t xml:space="preserve"> </w:t>
      </w:r>
      <w:proofErr w:type="spellStart"/>
      <w:r w:rsidRPr="00391EA0">
        <w:rPr>
          <w:rFonts w:ascii="Arial" w:hAnsi="Arial" w:cs="Arial"/>
          <w:b/>
          <w:bCs/>
          <w:i/>
          <w:iCs/>
        </w:rPr>
        <w:t>Evolutionary</w:t>
      </w:r>
      <w:proofErr w:type="spellEnd"/>
      <w:r w:rsidRPr="00391EA0">
        <w:rPr>
          <w:rFonts w:ascii="Arial" w:hAnsi="Arial" w:cs="Arial"/>
          <w:b/>
          <w:bCs/>
        </w:rPr>
        <w:t xml:space="preserve"> </w:t>
      </w:r>
      <w:proofErr w:type="spellStart"/>
      <w:r w:rsidRPr="00391EA0">
        <w:rPr>
          <w:rFonts w:ascii="Arial" w:hAnsi="Arial" w:cs="Arial"/>
          <w:b/>
          <w:bCs/>
          <w:i/>
          <w:iCs/>
        </w:rPr>
        <w:t>Microbiology</w:t>
      </w:r>
      <w:proofErr w:type="spellEnd"/>
      <w:r w:rsidRPr="00391EA0">
        <w:rPr>
          <w:rFonts w:ascii="Arial" w:hAnsi="Arial" w:cs="Arial"/>
          <w:b/>
          <w:bCs/>
        </w:rPr>
        <w:t xml:space="preserve">, lo </w:t>
      </w:r>
      <w:hyperlink r:id="rId6" w:history="1">
        <w:r w:rsidRPr="00391EA0">
          <w:rPr>
            <w:rStyle w:val="Collegamentoipertestuale"/>
            <w:rFonts w:ascii="Arial" w:hAnsi="Arial" w:cs="Arial"/>
            <w:b/>
            <w:bCs/>
          </w:rPr>
          <w:t>studio</w:t>
        </w:r>
      </w:hyperlink>
      <w:r w:rsidRPr="00391EA0">
        <w:rPr>
          <w:rFonts w:ascii="Arial" w:hAnsi="Arial" w:cs="Arial"/>
          <w:b/>
          <w:bCs/>
        </w:rPr>
        <w:t xml:space="preserve">, coordinato </w:t>
      </w:r>
      <w:r w:rsidR="006C5449">
        <w:rPr>
          <w:rFonts w:ascii="Arial" w:hAnsi="Arial" w:cs="Arial"/>
          <w:b/>
          <w:bCs/>
        </w:rPr>
        <w:t xml:space="preserve">anche </w:t>
      </w:r>
      <w:r w:rsidRPr="00391EA0">
        <w:rPr>
          <w:rFonts w:ascii="Arial" w:hAnsi="Arial" w:cs="Arial"/>
          <w:b/>
          <w:bCs/>
        </w:rPr>
        <w:t xml:space="preserve">dall’ateneo scaligero, che descrive la proposta formale di revisione del genere </w:t>
      </w:r>
      <w:proofErr w:type="spellStart"/>
      <w:r w:rsidRPr="003226BE">
        <w:rPr>
          <w:rFonts w:ascii="Arial" w:hAnsi="Arial" w:cs="Arial"/>
          <w:b/>
          <w:bCs/>
          <w:i/>
        </w:rPr>
        <w:t>Lactobacillus</w:t>
      </w:r>
      <w:proofErr w:type="spellEnd"/>
      <w:r w:rsidRPr="00391EA0">
        <w:rPr>
          <w:rFonts w:ascii="Arial" w:hAnsi="Arial" w:cs="Arial"/>
          <w:b/>
          <w:bCs/>
        </w:rPr>
        <w:t>.</w:t>
      </w:r>
    </w:p>
    <w:p w:rsidR="00391EA0" w:rsidRPr="00391EA0" w:rsidRDefault="00391EA0" w:rsidP="00391EA0">
      <w:pPr>
        <w:spacing w:line="276" w:lineRule="auto"/>
        <w:jc w:val="both"/>
        <w:rPr>
          <w:rFonts w:ascii="Arial" w:hAnsi="Arial" w:cs="Arial"/>
        </w:rPr>
      </w:pPr>
    </w:p>
    <w:p w:rsidR="00391EA0" w:rsidRPr="00391EA0" w:rsidRDefault="00391EA0" w:rsidP="00391EA0">
      <w:pPr>
        <w:spacing w:line="276" w:lineRule="auto"/>
        <w:jc w:val="both"/>
        <w:rPr>
          <w:rFonts w:ascii="Arial" w:hAnsi="Arial" w:cs="Arial"/>
        </w:rPr>
      </w:pPr>
      <w:r w:rsidRPr="00391EA0">
        <w:rPr>
          <w:rFonts w:ascii="Arial" w:hAnsi="Arial" w:cs="Arial"/>
          <w:b/>
          <w:bCs/>
        </w:rPr>
        <w:t>Un team di 15 scienziati provenienti da sette Paesi, guidato da Giovanna Felis del dipartimento di Biotecnologie dell’ateneo di Verona,</w:t>
      </w:r>
      <w:r w:rsidRPr="00391EA0">
        <w:rPr>
          <w:rFonts w:ascii="Arial" w:hAnsi="Arial" w:cs="Arial"/>
        </w:rPr>
        <w:t xml:space="preserve"> Michael </w:t>
      </w:r>
      <w:proofErr w:type="spellStart"/>
      <w:r w:rsidRPr="00391EA0">
        <w:rPr>
          <w:rFonts w:ascii="Arial" w:hAnsi="Arial" w:cs="Arial"/>
        </w:rPr>
        <w:t>Ganzle</w:t>
      </w:r>
      <w:proofErr w:type="spellEnd"/>
      <w:r w:rsidRPr="00391EA0">
        <w:rPr>
          <w:rFonts w:ascii="Arial" w:hAnsi="Arial" w:cs="Arial"/>
        </w:rPr>
        <w:t xml:space="preserve"> dell’Università dell’Alberta (Canada) e Sarah Lebeer dell’Università di Anversa (Belgio), a cui ha partecipato anche, tra i primi autori, Elisa Salvetti, assegnista di ricerca dell’università scaligera, ha proposto una soluzione scientificamente solida per </w:t>
      </w:r>
      <w:r w:rsidRPr="00391EA0">
        <w:rPr>
          <w:rFonts w:ascii="Arial" w:hAnsi="Arial" w:cs="Arial"/>
          <w:b/>
          <w:bCs/>
        </w:rPr>
        <w:t xml:space="preserve">suddividere in nuovi raggruppamenti il genere </w:t>
      </w:r>
      <w:proofErr w:type="spellStart"/>
      <w:r w:rsidRPr="00391EA0">
        <w:rPr>
          <w:rFonts w:ascii="Arial" w:hAnsi="Arial" w:cs="Arial"/>
          <w:b/>
          <w:bCs/>
          <w:i/>
          <w:iCs/>
        </w:rPr>
        <w:t>Lactobacillus</w:t>
      </w:r>
      <w:proofErr w:type="spellEnd"/>
      <w:r w:rsidRPr="00391EA0">
        <w:rPr>
          <w:rFonts w:ascii="Arial" w:hAnsi="Arial" w:cs="Arial"/>
          <w:b/>
          <w:bCs/>
          <w:iCs/>
        </w:rPr>
        <w:t xml:space="preserve"> e per preparare al cambiamento i maggiori player industriali europei e mondiali</w:t>
      </w:r>
      <w:r w:rsidRPr="00391EA0">
        <w:rPr>
          <w:rFonts w:ascii="Arial" w:hAnsi="Arial" w:cs="Arial"/>
          <w:iCs/>
        </w:rPr>
        <w:t xml:space="preserve">, anche grazie al lavoro svolto negli ultimi due anni che ha compreso comunicazioni a congressi, collaborazioni </w:t>
      </w:r>
      <w:r w:rsidRPr="00391EA0">
        <w:rPr>
          <w:rFonts w:ascii="Arial" w:hAnsi="Arial" w:cs="Arial"/>
        </w:rPr>
        <w:t xml:space="preserve">con autorevoli associazioni scientifiche e di industrie, quali l’International </w:t>
      </w:r>
      <w:proofErr w:type="spellStart"/>
      <w:r w:rsidRPr="00391EA0">
        <w:rPr>
          <w:rFonts w:ascii="Arial" w:hAnsi="Arial" w:cs="Arial"/>
        </w:rPr>
        <w:t>Probiotic</w:t>
      </w:r>
      <w:proofErr w:type="spellEnd"/>
      <w:r w:rsidRPr="00391EA0">
        <w:rPr>
          <w:rFonts w:ascii="Arial" w:hAnsi="Arial" w:cs="Arial"/>
        </w:rPr>
        <w:t xml:space="preserve"> </w:t>
      </w:r>
      <w:proofErr w:type="spellStart"/>
      <w:r w:rsidRPr="00391EA0">
        <w:rPr>
          <w:rFonts w:ascii="Arial" w:hAnsi="Arial" w:cs="Arial"/>
        </w:rPr>
        <w:t>Association</w:t>
      </w:r>
      <w:proofErr w:type="spellEnd"/>
      <w:r w:rsidRPr="00391EA0">
        <w:rPr>
          <w:rFonts w:ascii="Arial" w:hAnsi="Arial" w:cs="Arial"/>
        </w:rPr>
        <w:t xml:space="preserve"> (</w:t>
      </w:r>
      <w:proofErr w:type="spellStart"/>
      <w:r w:rsidRPr="00391EA0">
        <w:rPr>
          <w:rFonts w:ascii="Arial" w:hAnsi="Arial" w:cs="Arial"/>
        </w:rPr>
        <w:t>Ipa</w:t>
      </w:r>
      <w:proofErr w:type="spellEnd"/>
      <w:r w:rsidRPr="00391EA0">
        <w:rPr>
          <w:rFonts w:ascii="Arial" w:hAnsi="Arial" w:cs="Arial"/>
        </w:rPr>
        <w:t xml:space="preserve">), l’International </w:t>
      </w:r>
      <w:proofErr w:type="spellStart"/>
      <w:r w:rsidRPr="00391EA0">
        <w:rPr>
          <w:rFonts w:ascii="Arial" w:hAnsi="Arial" w:cs="Arial"/>
        </w:rPr>
        <w:t>Scientific</w:t>
      </w:r>
      <w:proofErr w:type="spellEnd"/>
      <w:r w:rsidRPr="00391EA0">
        <w:rPr>
          <w:rFonts w:ascii="Arial" w:hAnsi="Arial" w:cs="Arial"/>
        </w:rPr>
        <w:t xml:space="preserve"> </w:t>
      </w:r>
      <w:proofErr w:type="spellStart"/>
      <w:r w:rsidRPr="00391EA0">
        <w:rPr>
          <w:rFonts w:ascii="Arial" w:hAnsi="Arial" w:cs="Arial"/>
        </w:rPr>
        <w:t>Association</w:t>
      </w:r>
      <w:proofErr w:type="spellEnd"/>
      <w:r w:rsidRPr="00391EA0">
        <w:rPr>
          <w:rFonts w:ascii="Arial" w:hAnsi="Arial" w:cs="Arial"/>
        </w:rPr>
        <w:t xml:space="preserve"> of </w:t>
      </w:r>
      <w:proofErr w:type="spellStart"/>
      <w:r w:rsidRPr="00391EA0">
        <w:rPr>
          <w:rFonts w:ascii="Arial" w:hAnsi="Arial" w:cs="Arial"/>
        </w:rPr>
        <w:t>Probiotics</w:t>
      </w:r>
      <w:proofErr w:type="spellEnd"/>
      <w:r w:rsidRPr="00391EA0">
        <w:rPr>
          <w:rFonts w:ascii="Arial" w:hAnsi="Arial" w:cs="Arial"/>
        </w:rPr>
        <w:t xml:space="preserve"> and </w:t>
      </w:r>
      <w:proofErr w:type="spellStart"/>
      <w:r w:rsidRPr="00391EA0">
        <w:rPr>
          <w:rFonts w:ascii="Arial" w:hAnsi="Arial" w:cs="Arial"/>
        </w:rPr>
        <w:t>Prebiotics</w:t>
      </w:r>
      <w:proofErr w:type="spellEnd"/>
      <w:r w:rsidRPr="00391EA0">
        <w:rPr>
          <w:rFonts w:ascii="Arial" w:hAnsi="Arial" w:cs="Arial"/>
        </w:rPr>
        <w:t xml:space="preserve"> (</w:t>
      </w:r>
      <w:proofErr w:type="spellStart"/>
      <w:r w:rsidRPr="00391EA0">
        <w:rPr>
          <w:rFonts w:ascii="Arial" w:hAnsi="Arial" w:cs="Arial"/>
        </w:rPr>
        <w:t>Isapp</w:t>
      </w:r>
      <w:proofErr w:type="spellEnd"/>
      <w:r w:rsidRPr="00391EA0">
        <w:rPr>
          <w:rFonts w:ascii="Arial" w:hAnsi="Arial" w:cs="Arial"/>
        </w:rPr>
        <w:t>), e l’</w:t>
      </w:r>
      <w:proofErr w:type="spellStart"/>
      <w:r w:rsidRPr="00391EA0">
        <w:rPr>
          <w:rFonts w:ascii="Arial" w:hAnsi="Arial" w:cs="Arial"/>
        </w:rPr>
        <w:t>European</w:t>
      </w:r>
      <w:proofErr w:type="spellEnd"/>
      <w:r w:rsidRPr="00391EA0">
        <w:rPr>
          <w:rFonts w:ascii="Arial" w:hAnsi="Arial" w:cs="Arial"/>
        </w:rPr>
        <w:t xml:space="preserve"> Food and </w:t>
      </w:r>
      <w:proofErr w:type="spellStart"/>
      <w:r w:rsidRPr="00391EA0">
        <w:rPr>
          <w:rFonts w:ascii="Arial" w:hAnsi="Arial" w:cs="Arial"/>
        </w:rPr>
        <w:t>Feed</w:t>
      </w:r>
      <w:proofErr w:type="spellEnd"/>
      <w:r w:rsidRPr="00391EA0">
        <w:rPr>
          <w:rFonts w:ascii="Arial" w:hAnsi="Arial" w:cs="Arial"/>
        </w:rPr>
        <w:t xml:space="preserve"> </w:t>
      </w:r>
      <w:proofErr w:type="spellStart"/>
      <w:r w:rsidRPr="00391EA0">
        <w:rPr>
          <w:rFonts w:ascii="Arial" w:hAnsi="Arial" w:cs="Arial"/>
        </w:rPr>
        <w:t>Cultures</w:t>
      </w:r>
      <w:proofErr w:type="spellEnd"/>
      <w:r w:rsidRPr="00391EA0">
        <w:rPr>
          <w:rFonts w:ascii="Arial" w:hAnsi="Arial" w:cs="Arial"/>
        </w:rPr>
        <w:t xml:space="preserve"> </w:t>
      </w:r>
      <w:proofErr w:type="spellStart"/>
      <w:r w:rsidRPr="00391EA0">
        <w:rPr>
          <w:rFonts w:ascii="Arial" w:hAnsi="Arial" w:cs="Arial"/>
        </w:rPr>
        <w:t>Association</w:t>
      </w:r>
      <w:proofErr w:type="spellEnd"/>
      <w:r w:rsidRPr="00391EA0">
        <w:rPr>
          <w:rFonts w:ascii="Arial" w:hAnsi="Arial" w:cs="Arial"/>
        </w:rPr>
        <w:t xml:space="preserve"> (</w:t>
      </w:r>
      <w:proofErr w:type="spellStart"/>
      <w:r w:rsidRPr="00391EA0">
        <w:rPr>
          <w:rFonts w:ascii="Arial" w:hAnsi="Arial" w:cs="Arial"/>
        </w:rPr>
        <w:t>Effca</w:t>
      </w:r>
      <w:proofErr w:type="spellEnd"/>
      <w:r w:rsidRPr="00391EA0">
        <w:rPr>
          <w:rFonts w:ascii="Arial" w:hAnsi="Arial" w:cs="Arial"/>
        </w:rPr>
        <w:t xml:space="preserve">) e l’organizzazione di un </w:t>
      </w:r>
      <w:hyperlink r:id="rId7" w:history="1">
        <w:r w:rsidRPr="00391EA0">
          <w:rPr>
            <w:rStyle w:val="Collegamentoipertestuale"/>
            <w:rFonts w:ascii="Arial" w:hAnsi="Arial" w:cs="Arial"/>
          </w:rPr>
          <w:t>workshop</w:t>
        </w:r>
      </w:hyperlink>
      <w:r w:rsidRPr="00391EA0">
        <w:rPr>
          <w:rFonts w:ascii="Arial" w:hAnsi="Arial" w:cs="Arial"/>
        </w:rPr>
        <w:t xml:space="preserve"> dedicato tenutosi a Verona il 4 e 5 ottobre 2018 dal titolo “Major </w:t>
      </w:r>
      <w:proofErr w:type="spellStart"/>
      <w:r w:rsidRPr="00391EA0">
        <w:rPr>
          <w:rFonts w:ascii="Arial" w:hAnsi="Arial" w:cs="Arial"/>
        </w:rPr>
        <w:t>changes</w:t>
      </w:r>
      <w:proofErr w:type="spellEnd"/>
      <w:r w:rsidRPr="00391EA0">
        <w:rPr>
          <w:rFonts w:ascii="Arial" w:hAnsi="Arial" w:cs="Arial"/>
        </w:rPr>
        <w:t xml:space="preserve"> in the </w:t>
      </w:r>
      <w:proofErr w:type="spellStart"/>
      <w:r w:rsidRPr="00391EA0">
        <w:rPr>
          <w:rFonts w:ascii="Arial" w:hAnsi="Arial" w:cs="Arial"/>
        </w:rPr>
        <w:t>taxonomy</w:t>
      </w:r>
      <w:proofErr w:type="spellEnd"/>
      <w:r w:rsidRPr="00391EA0">
        <w:rPr>
          <w:rFonts w:ascii="Arial" w:hAnsi="Arial" w:cs="Arial"/>
        </w:rPr>
        <w:t xml:space="preserve"> of </w:t>
      </w:r>
      <w:proofErr w:type="spellStart"/>
      <w:r w:rsidRPr="00391EA0">
        <w:rPr>
          <w:rFonts w:ascii="Arial" w:hAnsi="Arial" w:cs="Arial"/>
          <w:i/>
          <w:iCs/>
        </w:rPr>
        <w:t>Bifidobacterium</w:t>
      </w:r>
      <w:proofErr w:type="spellEnd"/>
      <w:r w:rsidRPr="00391EA0">
        <w:rPr>
          <w:rFonts w:ascii="Arial" w:hAnsi="Arial" w:cs="Arial"/>
        </w:rPr>
        <w:t xml:space="preserve"> and </w:t>
      </w:r>
      <w:proofErr w:type="spellStart"/>
      <w:r w:rsidRPr="00391EA0">
        <w:rPr>
          <w:rFonts w:ascii="Arial" w:hAnsi="Arial" w:cs="Arial"/>
          <w:i/>
          <w:iCs/>
        </w:rPr>
        <w:t>Lactobacillus</w:t>
      </w:r>
      <w:proofErr w:type="spellEnd"/>
      <w:r w:rsidRPr="00391EA0">
        <w:rPr>
          <w:rFonts w:ascii="Arial" w:hAnsi="Arial" w:cs="Arial"/>
        </w:rPr>
        <w:t xml:space="preserve">: </w:t>
      </w:r>
      <w:proofErr w:type="spellStart"/>
      <w:r w:rsidRPr="00391EA0">
        <w:rPr>
          <w:rFonts w:ascii="Arial" w:hAnsi="Arial" w:cs="Arial"/>
        </w:rPr>
        <w:t>consequences</w:t>
      </w:r>
      <w:proofErr w:type="spellEnd"/>
      <w:r w:rsidRPr="00391EA0">
        <w:rPr>
          <w:rFonts w:ascii="Arial" w:hAnsi="Arial" w:cs="Arial"/>
        </w:rPr>
        <w:t xml:space="preserve"> for </w:t>
      </w:r>
      <w:proofErr w:type="spellStart"/>
      <w:r w:rsidRPr="00391EA0">
        <w:rPr>
          <w:rFonts w:ascii="Arial" w:hAnsi="Arial" w:cs="Arial"/>
        </w:rPr>
        <w:t>industry</w:t>
      </w:r>
      <w:proofErr w:type="spellEnd"/>
      <w:r w:rsidRPr="00391EA0">
        <w:rPr>
          <w:rFonts w:ascii="Arial" w:hAnsi="Arial" w:cs="Arial"/>
        </w:rPr>
        <w:t>”</w:t>
      </w:r>
      <w:r>
        <w:rPr>
          <w:rFonts w:ascii="Arial" w:hAnsi="Arial" w:cs="Arial"/>
        </w:rPr>
        <w:t>,</w:t>
      </w:r>
      <w:r w:rsidRPr="00391EA0">
        <w:rPr>
          <w:rFonts w:ascii="Arial" w:hAnsi="Arial" w:cs="Arial"/>
        </w:rPr>
        <w:t xml:space="preserve"> organizzato dal </w:t>
      </w:r>
      <w:proofErr w:type="spellStart"/>
      <w:r w:rsidRPr="00391EA0">
        <w:rPr>
          <w:rFonts w:ascii="Arial" w:hAnsi="Arial" w:cs="Arial"/>
        </w:rPr>
        <w:t>Lactic</w:t>
      </w:r>
      <w:proofErr w:type="spellEnd"/>
      <w:r w:rsidRPr="00391EA0">
        <w:rPr>
          <w:rFonts w:ascii="Arial" w:hAnsi="Arial" w:cs="Arial"/>
        </w:rPr>
        <w:t xml:space="preserve"> Acid </w:t>
      </w:r>
      <w:proofErr w:type="spellStart"/>
      <w:r w:rsidRPr="00391EA0">
        <w:rPr>
          <w:rFonts w:ascii="Arial" w:hAnsi="Arial" w:cs="Arial"/>
        </w:rPr>
        <w:t>Bacteria</w:t>
      </w:r>
      <w:proofErr w:type="spellEnd"/>
      <w:r w:rsidRPr="00391EA0">
        <w:rPr>
          <w:rFonts w:ascii="Arial" w:hAnsi="Arial" w:cs="Arial"/>
        </w:rPr>
        <w:t xml:space="preserve"> Industrial Platform (</w:t>
      </w:r>
      <w:proofErr w:type="spellStart"/>
      <w:r w:rsidRPr="00391EA0">
        <w:rPr>
          <w:rFonts w:ascii="Arial" w:hAnsi="Arial" w:cs="Arial"/>
        </w:rPr>
        <w:t>Labip</w:t>
      </w:r>
      <w:proofErr w:type="spellEnd"/>
      <w:r w:rsidRPr="00391EA0">
        <w:rPr>
          <w:rFonts w:ascii="Arial" w:hAnsi="Arial" w:cs="Arial"/>
        </w:rPr>
        <w:t>).</w:t>
      </w:r>
    </w:p>
    <w:p w:rsidR="00391EA0" w:rsidRPr="00391EA0" w:rsidRDefault="00391EA0" w:rsidP="00391EA0">
      <w:pPr>
        <w:spacing w:line="276" w:lineRule="auto"/>
        <w:jc w:val="both"/>
        <w:rPr>
          <w:rFonts w:ascii="Arial" w:hAnsi="Arial" w:cs="Arial"/>
          <w:iCs/>
        </w:rPr>
      </w:pPr>
    </w:p>
    <w:p w:rsidR="00391EA0" w:rsidRPr="00391EA0" w:rsidRDefault="00391EA0" w:rsidP="00391EA0">
      <w:pPr>
        <w:spacing w:line="276" w:lineRule="auto"/>
        <w:jc w:val="both"/>
        <w:rPr>
          <w:rFonts w:ascii="Arial" w:hAnsi="Arial" w:cs="Arial"/>
        </w:rPr>
      </w:pPr>
      <w:r w:rsidRPr="00391EA0">
        <w:rPr>
          <w:rFonts w:ascii="Arial" w:hAnsi="Arial" w:cs="Arial"/>
        </w:rPr>
        <w:t xml:space="preserve">“Prima della riclassificazione, il genere </w:t>
      </w:r>
      <w:proofErr w:type="spellStart"/>
      <w:r w:rsidRPr="00391EA0">
        <w:rPr>
          <w:rFonts w:ascii="Arial" w:hAnsi="Arial" w:cs="Arial"/>
          <w:i/>
          <w:iCs/>
        </w:rPr>
        <w:t>Lactobacillus</w:t>
      </w:r>
      <w:proofErr w:type="spellEnd"/>
      <w:r w:rsidRPr="00391EA0">
        <w:rPr>
          <w:rFonts w:ascii="Arial" w:hAnsi="Arial" w:cs="Arial"/>
        </w:rPr>
        <w:t xml:space="preserve"> includeva 260 specie, caratterizzate da una diversità genetica molto ampia, secondo diversi autori non compatibile all’appartenenza ad un unico genere”, spiega </w:t>
      </w:r>
      <w:r w:rsidRPr="00391EA0">
        <w:rPr>
          <w:rFonts w:ascii="Arial" w:hAnsi="Arial" w:cs="Arial"/>
          <w:b/>
          <w:bCs/>
        </w:rPr>
        <w:t>Giovanna Felis</w:t>
      </w:r>
      <w:r w:rsidRPr="00391EA0">
        <w:rPr>
          <w:rFonts w:ascii="Arial" w:hAnsi="Arial" w:cs="Arial"/>
        </w:rPr>
        <w:t xml:space="preserve">. “La ricerca scientifica è risultata limitata dall’accomunare microrganismi molto, troppo, diversi tra loro. Oggi queste specie sono </w:t>
      </w:r>
      <w:r w:rsidRPr="00391EA0">
        <w:rPr>
          <w:rFonts w:ascii="Arial" w:hAnsi="Arial" w:cs="Arial"/>
        </w:rPr>
        <w:lastRenderedPageBreak/>
        <w:t>suddivise in</w:t>
      </w:r>
      <w:r w:rsidRPr="00391EA0">
        <w:rPr>
          <w:rFonts w:ascii="Arial" w:hAnsi="Arial" w:cs="Arial"/>
          <w:iCs/>
        </w:rPr>
        <w:t xml:space="preserve"> </w:t>
      </w:r>
      <w:r w:rsidRPr="00391EA0">
        <w:rPr>
          <w:rFonts w:ascii="Arial" w:hAnsi="Arial" w:cs="Arial"/>
        </w:rPr>
        <w:t>25 generi, di cui 23 di nuova creazione, più omogenei da un punto di vista delle caratteristiche genomiche ed ecologiche. Da un punto di vista scientifico, la descrizione di gruppi omogenei faciliterà lo studio e la comprensione di meccanismi alla base delle proprietà salutistiche e tecnologiche di alcune specie”.</w:t>
      </w:r>
    </w:p>
    <w:p w:rsidR="00391EA0" w:rsidRPr="00391EA0" w:rsidRDefault="00391EA0" w:rsidP="00391EA0">
      <w:pPr>
        <w:spacing w:line="276" w:lineRule="auto"/>
        <w:jc w:val="both"/>
        <w:rPr>
          <w:rFonts w:ascii="Arial" w:hAnsi="Arial" w:cs="Arial"/>
        </w:rPr>
      </w:pPr>
    </w:p>
    <w:p w:rsidR="00391EA0" w:rsidRPr="00391EA0" w:rsidRDefault="00391EA0" w:rsidP="00391EA0">
      <w:pPr>
        <w:spacing w:line="276" w:lineRule="auto"/>
        <w:jc w:val="both"/>
        <w:rPr>
          <w:rFonts w:ascii="Arial" w:hAnsi="Arial" w:cs="Arial"/>
        </w:rPr>
      </w:pPr>
      <w:r w:rsidRPr="00391EA0">
        <w:rPr>
          <w:rFonts w:ascii="Arial" w:hAnsi="Arial" w:cs="Arial"/>
        </w:rPr>
        <w:t xml:space="preserve"> Per quanto riguarda l’ambito industriale le aziende dovranno procedere all’aggiornamento delle informazioni sulle schede tecniche e le etichette di molti prodotti probiotici ad esempio </w:t>
      </w:r>
      <w:proofErr w:type="spellStart"/>
      <w:r w:rsidRPr="00391EA0">
        <w:rPr>
          <w:rFonts w:ascii="Arial" w:hAnsi="Arial" w:cs="Arial"/>
          <w:i/>
          <w:iCs/>
        </w:rPr>
        <w:t>Lactobacillus</w:t>
      </w:r>
      <w:proofErr w:type="spellEnd"/>
      <w:r w:rsidRPr="00391EA0">
        <w:rPr>
          <w:rFonts w:ascii="Arial" w:hAnsi="Arial" w:cs="Arial"/>
        </w:rPr>
        <w:t xml:space="preserve"> </w:t>
      </w:r>
      <w:r w:rsidRPr="00391EA0">
        <w:rPr>
          <w:rFonts w:ascii="Arial" w:hAnsi="Arial" w:cs="Arial"/>
          <w:i/>
          <w:iCs/>
        </w:rPr>
        <w:t>casei</w:t>
      </w:r>
      <w:r w:rsidRPr="00391EA0">
        <w:rPr>
          <w:rFonts w:ascii="Arial" w:hAnsi="Arial" w:cs="Arial"/>
        </w:rPr>
        <w:t xml:space="preserve">, </w:t>
      </w:r>
      <w:proofErr w:type="spellStart"/>
      <w:r w:rsidRPr="00391EA0">
        <w:rPr>
          <w:rFonts w:ascii="Arial" w:hAnsi="Arial" w:cs="Arial"/>
          <w:i/>
          <w:iCs/>
        </w:rPr>
        <w:t>Lactobacillus</w:t>
      </w:r>
      <w:proofErr w:type="spellEnd"/>
      <w:r w:rsidRPr="00391EA0">
        <w:rPr>
          <w:rFonts w:ascii="Arial" w:hAnsi="Arial" w:cs="Arial"/>
        </w:rPr>
        <w:t xml:space="preserve"> </w:t>
      </w:r>
      <w:proofErr w:type="spellStart"/>
      <w:r w:rsidRPr="00391EA0">
        <w:rPr>
          <w:rFonts w:ascii="Arial" w:hAnsi="Arial" w:cs="Arial"/>
          <w:i/>
          <w:iCs/>
        </w:rPr>
        <w:t>plantarum</w:t>
      </w:r>
      <w:proofErr w:type="spellEnd"/>
      <w:r w:rsidRPr="00391EA0">
        <w:rPr>
          <w:rFonts w:ascii="Arial" w:hAnsi="Arial" w:cs="Arial"/>
        </w:rPr>
        <w:t xml:space="preserve"> e </w:t>
      </w:r>
      <w:proofErr w:type="spellStart"/>
      <w:r w:rsidRPr="00391EA0">
        <w:rPr>
          <w:rFonts w:ascii="Arial" w:hAnsi="Arial" w:cs="Arial"/>
          <w:i/>
          <w:iCs/>
        </w:rPr>
        <w:t>Lactobacillus</w:t>
      </w:r>
      <w:proofErr w:type="spellEnd"/>
      <w:r w:rsidRPr="00391EA0">
        <w:rPr>
          <w:rFonts w:ascii="Arial" w:hAnsi="Arial" w:cs="Arial"/>
        </w:rPr>
        <w:t xml:space="preserve"> </w:t>
      </w:r>
      <w:proofErr w:type="spellStart"/>
      <w:r w:rsidRPr="00391EA0">
        <w:rPr>
          <w:rFonts w:ascii="Arial" w:hAnsi="Arial" w:cs="Arial"/>
          <w:i/>
          <w:iCs/>
        </w:rPr>
        <w:t>reuteri</w:t>
      </w:r>
      <w:proofErr w:type="spellEnd"/>
      <w:r w:rsidRPr="00391EA0">
        <w:rPr>
          <w:rFonts w:ascii="Arial" w:hAnsi="Arial" w:cs="Arial"/>
        </w:rPr>
        <w:t xml:space="preserve"> si chiameranno </w:t>
      </w:r>
      <w:proofErr w:type="spellStart"/>
      <w:r w:rsidRPr="00391EA0">
        <w:rPr>
          <w:rFonts w:ascii="Arial" w:hAnsi="Arial" w:cs="Arial"/>
          <w:i/>
          <w:iCs/>
        </w:rPr>
        <w:t>Lacticaseibacillus</w:t>
      </w:r>
      <w:proofErr w:type="spellEnd"/>
      <w:r w:rsidRPr="00391EA0">
        <w:rPr>
          <w:rFonts w:ascii="Arial" w:hAnsi="Arial" w:cs="Arial"/>
        </w:rPr>
        <w:t xml:space="preserve"> </w:t>
      </w:r>
      <w:r w:rsidRPr="00391EA0">
        <w:rPr>
          <w:rFonts w:ascii="Arial" w:hAnsi="Arial" w:cs="Arial"/>
          <w:i/>
          <w:iCs/>
        </w:rPr>
        <w:t>casei</w:t>
      </w:r>
      <w:r w:rsidRPr="00391EA0">
        <w:rPr>
          <w:rFonts w:ascii="Arial" w:hAnsi="Arial" w:cs="Arial"/>
        </w:rPr>
        <w:t xml:space="preserve">, </w:t>
      </w:r>
      <w:proofErr w:type="spellStart"/>
      <w:r w:rsidRPr="00391EA0">
        <w:rPr>
          <w:rFonts w:ascii="Arial" w:hAnsi="Arial" w:cs="Arial"/>
          <w:i/>
          <w:iCs/>
        </w:rPr>
        <w:t>Lactiplantibacillus</w:t>
      </w:r>
      <w:proofErr w:type="spellEnd"/>
      <w:r w:rsidRPr="00391EA0">
        <w:rPr>
          <w:rFonts w:ascii="Arial" w:hAnsi="Arial" w:cs="Arial"/>
        </w:rPr>
        <w:t xml:space="preserve"> </w:t>
      </w:r>
      <w:proofErr w:type="spellStart"/>
      <w:r w:rsidRPr="00391EA0">
        <w:rPr>
          <w:rFonts w:ascii="Arial" w:hAnsi="Arial" w:cs="Arial"/>
          <w:i/>
          <w:iCs/>
        </w:rPr>
        <w:t>plantarum</w:t>
      </w:r>
      <w:proofErr w:type="spellEnd"/>
      <w:r w:rsidRPr="00391EA0">
        <w:rPr>
          <w:rFonts w:ascii="Arial" w:hAnsi="Arial" w:cs="Arial"/>
        </w:rPr>
        <w:t xml:space="preserve"> e </w:t>
      </w:r>
      <w:proofErr w:type="spellStart"/>
      <w:r w:rsidRPr="00391EA0">
        <w:rPr>
          <w:rFonts w:ascii="Arial" w:hAnsi="Arial" w:cs="Arial"/>
          <w:i/>
          <w:iCs/>
        </w:rPr>
        <w:t>Limosilactobacillus</w:t>
      </w:r>
      <w:proofErr w:type="spellEnd"/>
      <w:r w:rsidRPr="00391EA0">
        <w:rPr>
          <w:rFonts w:ascii="Arial" w:hAnsi="Arial" w:cs="Arial"/>
        </w:rPr>
        <w:t xml:space="preserve"> </w:t>
      </w:r>
      <w:proofErr w:type="spellStart"/>
      <w:r w:rsidRPr="00391EA0">
        <w:rPr>
          <w:rFonts w:ascii="Arial" w:hAnsi="Arial" w:cs="Arial"/>
          <w:i/>
          <w:iCs/>
        </w:rPr>
        <w:t>reuteri</w:t>
      </w:r>
      <w:proofErr w:type="spellEnd"/>
      <w:r w:rsidRPr="00391EA0">
        <w:rPr>
          <w:rFonts w:ascii="Arial" w:hAnsi="Arial" w:cs="Arial"/>
        </w:rPr>
        <w:t xml:space="preserve">, rispettivamente. </w:t>
      </w:r>
    </w:p>
    <w:p w:rsidR="00391EA0" w:rsidRPr="00391EA0" w:rsidRDefault="00391EA0" w:rsidP="00391EA0">
      <w:pPr>
        <w:spacing w:line="276" w:lineRule="auto"/>
        <w:jc w:val="both"/>
        <w:rPr>
          <w:rFonts w:ascii="Arial" w:hAnsi="Arial" w:cs="Arial"/>
        </w:rPr>
      </w:pPr>
    </w:p>
    <w:p w:rsidR="00391EA0" w:rsidRPr="00391EA0" w:rsidRDefault="00391EA0" w:rsidP="00391EA0">
      <w:pPr>
        <w:spacing w:line="276" w:lineRule="auto"/>
        <w:jc w:val="both"/>
        <w:rPr>
          <w:rFonts w:ascii="Arial" w:hAnsi="Arial" w:cs="Arial"/>
        </w:rPr>
      </w:pPr>
      <w:r w:rsidRPr="00391EA0">
        <w:rPr>
          <w:rFonts w:ascii="Arial" w:hAnsi="Arial" w:cs="Arial"/>
        </w:rPr>
        <w:t xml:space="preserve">Dopo una fase di transizione, auspicabilmente breve, in cui sia la comunità scientifica che quella industriale dovranno abituarsi al nuovo codice di comunicazione, </w:t>
      </w:r>
      <w:r w:rsidRPr="008B71B7">
        <w:rPr>
          <w:rFonts w:ascii="Arial" w:hAnsi="Arial" w:cs="Arial"/>
          <w:b/>
          <w:bCs/>
        </w:rPr>
        <w:t>sarà più facile disegnare gli studi sperimentali e sarà fornita al consumatore maggiore trasparenza nella comunicazione</w:t>
      </w:r>
      <w:r w:rsidRPr="00391EA0">
        <w:rPr>
          <w:rFonts w:ascii="Arial" w:hAnsi="Arial" w:cs="Arial"/>
        </w:rPr>
        <w:t>, e potrà essere verificata la cura e serietà delle aziende nell’aggiornamento dei dati tecnici dei propri prodotti.</w:t>
      </w:r>
    </w:p>
    <w:p w:rsidR="00391EA0" w:rsidRPr="00391EA0" w:rsidRDefault="00391EA0" w:rsidP="00391EA0">
      <w:pPr>
        <w:spacing w:line="276" w:lineRule="auto"/>
        <w:jc w:val="both"/>
        <w:rPr>
          <w:rFonts w:ascii="Arial" w:hAnsi="Arial" w:cs="Arial"/>
        </w:rPr>
      </w:pPr>
    </w:p>
    <w:p w:rsidR="00391EA0" w:rsidRPr="00391EA0" w:rsidRDefault="00391EA0" w:rsidP="00391EA0">
      <w:pPr>
        <w:spacing w:line="276" w:lineRule="auto"/>
        <w:rPr>
          <w:rFonts w:ascii="Arial" w:eastAsia="Times New Roman" w:hAnsi="Arial" w:cs="Arial"/>
        </w:rPr>
      </w:pPr>
      <w:r w:rsidRPr="00391EA0">
        <w:rPr>
          <w:rFonts w:ascii="Arial" w:hAnsi="Arial" w:cs="Arial"/>
        </w:rPr>
        <w:t xml:space="preserve">Per facilitare questo periodo di transizione, sono stati realizzati dei siti web di semplice consultazione, dove possono essere verificate le equivalenze tra nomi vecchi e nuovi: </w:t>
      </w:r>
      <w:hyperlink r:id="rId8" w:history="1">
        <w:r w:rsidRPr="00391EA0">
          <w:rPr>
            <w:rStyle w:val="Collegamentoipertestuale"/>
            <w:rFonts w:ascii="Arial" w:eastAsia="Times New Roman" w:hAnsi="Arial" w:cs="Arial"/>
          </w:rPr>
          <w:t>http://lactobacillus.ualberta.ca</w:t>
        </w:r>
      </w:hyperlink>
      <w:r w:rsidRPr="00391EA0">
        <w:rPr>
          <w:rFonts w:ascii="Arial" w:eastAsia="Times New Roman" w:hAnsi="Arial" w:cs="Arial"/>
        </w:rPr>
        <w:t xml:space="preserve">; </w:t>
      </w:r>
      <w:hyperlink r:id="rId9" w:history="1">
        <w:r w:rsidRPr="00391EA0">
          <w:rPr>
            <w:rStyle w:val="Collegamentoipertestuale"/>
            <w:rFonts w:ascii="Arial" w:eastAsia="Times New Roman" w:hAnsi="Arial" w:cs="Arial"/>
          </w:rPr>
          <w:t>http://lactobacillus.uantwerpen.be</w:t>
        </w:r>
      </w:hyperlink>
      <w:r w:rsidRPr="00391EA0">
        <w:rPr>
          <w:rFonts w:ascii="Arial" w:eastAsia="Times New Roman" w:hAnsi="Arial" w:cs="Arial"/>
        </w:rPr>
        <w:t xml:space="preserve">; </w:t>
      </w:r>
      <w:hyperlink r:id="rId10" w:history="1">
        <w:r w:rsidRPr="00391EA0">
          <w:rPr>
            <w:rStyle w:val="Collegamentoipertestuale"/>
            <w:rFonts w:ascii="Arial" w:eastAsia="Times New Roman" w:hAnsi="Arial" w:cs="Arial"/>
          </w:rPr>
          <w:t>http://lactotax.embl.de/wuyts/lactotax/</w:t>
        </w:r>
      </w:hyperlink>
      <w:r w:rsidRPr="00391EA0">
        <w:rPr>
          <w:rFonts w:ascii="Arial" w:eastAsia="Times New Roman" w:hAnsi="Arial" w:cs="Arial"/>
        </w:rPr>
        <w:t xml:space="preserve"> </w:t>
      </w:r>
    </w:p>
    <w:p w:rsidR="00391EA0" w:rsidRPr="00391EA0" w:rsidRDefault="00391EA0" w:rsidP="00391EA0">
      <w:pPr>
        <w:spacing w:line="276" w:lineRule="auto"/>
        <w:jc w:val="both"/>
        <w:rPr>
          <w:rFonts w:ascii="Arial" w:hAnsi="Arial" w:cs="Arial"/>
        </w:rPr>
      </w:pPr>
    </w:p>
    <w:p w:rsidR="00391EA0" w:rsidRPr="00391EA0" w:rsidRDefault="00391EA0" w:rsidP="00391EA0">
      <w:pPr>
        <w:spacing w:line="276" w:lineRule="auto"/>
        <w:jc w:val="both"/>
        <w:rPr>
          <w:rFonts w:ascii="Arial" w:hAnsi="Arial" w:cs="Arial"/>
        </w:rPr>
      </w:pPr>
      <w:r w:rsidRPr="00391EA0">
        <w:rPr>
          <w:rFonts w:ascii="Arial" w:hAnsi="Arial" w:cs="Arial"/>
        </w:rPr>
        <w:t xml:space="preserve">“Tali siti web, patrocinati anche dal nostro ateneo”, conclude </w:t>
      </w:r>
      <w:r w:rsidRPr="004650BF">
        <w:rPr>
          <w:rFonts w:ascii="Arial" w:hAnsi="Arial" w:cs="Arial"/>
          <w:b/>
          <w:bCs/>
        </w:rPr>
        <w:t>Felis</w:t>
      </w:r>
      <w:r w:rsidRPr="00391EA0">
        <w:rPr>
          <w:rFonts w:ascii="Arial" w:hAnsi="Arial" w:cs="Arial"/>
        </w:rPr>
        <w:t xml:space="preserve">, “testimoniano la volontà degli autori di divulgare la novità in modo fruibile a tutti gli </w:t>
      </w:r>
      <w:r w:rsidRPr="00391EA0">
        <w:rPr>
          <w:rFonts w:ascii="Arial" w:hAnsi="Arial" w:cs="Arial"/>
          <w:i/>
        </w:rPr>
        <w:t>stakeholders</w:t>
      </w:r>
      <w:r w:rsidRPr="00391EA0">
        <w:rPr>
          <w:rFonts w:ascii="Arial" w:hAnsi="Arial" w:cs="Arial"/>
        </w:rPr>
        <w:t>, perché questo cambiamento non sia d’ostacolo, ma, al contrario, sia volano di innovazione. Gli studi tassonomici sono, infatti, necessari perché nomi scientifici precisi e corretti sono riferimenti fondamentali la ricerca e la comunicazione scientifica. Inoltre, nel caso di microrganismi utilizzati negli alimenti, hanno l’ulteriore valenza di essere veicolo di comunicazione tra aziende, attraverso le schede tecniche di prodotto e con i consumatori, attraverso le etichette di alimenti e integratori che contengono microrganismi”.</w:t>
      </w:r>
    </w:p>
    <w:bookmarkEnd w:id="0"/>
    <w:p w:rsidR="00391EA0" w:rsidRPr="00045D4E" w:rsidRDefault="00391EA0" w:rsidP="00391EA0">
      <w:pPr>
        <w:spacing w:line="276" w:lineRule="auto"/>
        <w:jc w:val="both"/>
      </w:pPr>
    </w:p>
    <w:p w:rsidR="00391EA0" w:rsidRDefault="00391EA0" w:rsidP="00391EA0">
      <w:pPr>
        <w:spacing w:line="276" w:lineRule="auto"/>
        <w:jc w:val="both"/>
      </w:pPr>
    </w:p>
    <w:p w:rsidR="00391EA0" w:rsidRDefault="00391EA0" w:rsidP="00391EA0">
      <w:pPr>
        <w:jc w:val="both"/>
      </w:pPr>
    </w:p>
    <w:p w:rsidR="00391EA0" w:rsidRPr="008C4330" w:rsidRDefault="00391EA0" w:rsidP="00391EA0">
      <w:pPr>
        <w:jc w:val="both"/>
      </w:pPr>
    </w:p>
    <w:p w:rsidR="004E577B" w:rsidRDefault="004E577B" w:rsidP="00677F53">
      <w:pPr>
        <w:spacing w:line="276" w:lineRule="auto"/>
        <w:jc w:val="both"/>
        <w:rPr>
          <w:rFonts w:ascii="Arial" w:eastAsia="Times New Roman" w:hAnsi="Arial" w:cs="Arial"/>
          <w:b/>
          <w:bCs/>
          <w:iCs/>
          <w:color w:val="000000"/>
          <w:kern w:val="1"/>
          <w:lang w:eastAsia="hi-IN" w:bidi="hi-IN"/>
        </w:rPr>
      </w:pPr>
    </w:p>
    <w:p w:rsidR="00F90D17" w:rsidRDefault="00F90D17" w:rsidP="00F90D17">
      <w:pPr>
        <w:rPr>
          <w:rFonts w:ascii="Arial" w:hAnsi="Arial" w:cs="Arial"/>
          <w:b/>
          <w:bCs/>
          <w:color w:val="000000"/>
          <w:sz w:val="20"/>
          <w:szCs w:val="20"/>
        </w:rPr>
      </w:pPr>
    </w:p>
    <w:p w:rsidR="00F90D17" w:rsidRDefault="00F90D17" w:rsidP="00F90D17">
      <w:pPr>
        <w:rPr>
          <w:rFonts w:ascii="Arial" w:hAnsi="Arial" w:cs="Arial"/>
          <w:b/>
          <w:bCs/>
          <w:color w:val="000000"/>
          <w:sz w:val="20"/>
          <w:szCs w:val="20"/>
        </w:rPr>
      </w:pPr>
      <w:r>
        <w:rPr>
          <w:rFonts w:ascii="Arial" w:hAnsi="Arial" w:cs="Arial"/>
          <w:b/>
          <w:bCs/>
          <w:color w:val="000000"/>
          <w:sz w:val="20"/>
          <w:szCs w:val="20"/>
        </w:rPr>
        <w:t>Ufficio Stampa e Comunicazione istituzionale</w:t>
      </w:r>
    </w:p>
    <w:p w:rsidR="00F90D17" w:rsidRDefault="00F90D17" w:rsidP="00F90D17">
      <w:pPr>
        <w:rPr>
          <w:rFonts w:ascii="Arial" w:hAnsi="Arial" w:cs="Arial"/>
          <w:color w:val="000000"/>
          <w:sz w:val="20"/>
          <w:szCs w:val="20"/>
        </w:rPr>
      </w:pPr>
      <w:r>
        <w:rPr>
          <w:rFonts w:ascii="Arial" w:hAnsi="Arial" w:cs="Arial"/>
          <w:color w:val="000000"/>
          <w:sz w:val="20"/>
          <w:szCs w:val="20"/>
        </w:rPr>
        <w:t>Direzione Comunicazione e Governance</w:t>
      </w:r>
    </w:p>
    <w:p w:rsidR="00F90D17" w:rsidRDefault="00492699" w:rsidP="00F90D17">
      <w:pPr>
        <w:rPr>
          <w:rFonts w:ascii="Arial" w:hAnsi="Arial" w:cs="Arial"/>
          <w:color w:val="000000"/>
          <w:sz w:val="20"/>
          <w:szCs w:val="20"/>
        </w:rPr>
      </w:pPr>
      <w:r>
        <w:rPr>
          <w:rFonts w:ascii="Arial" w:hAnsi="Arial" w:cs="Arial"/>
          <w:color w:val="000000"/>
          <w:sz w:val="20"/>
          <w:szCs w:val="20"/>
        </w:rPr>
        <w:t>Telefono: 045.802</w:t>
      </w:r>
      <w:r w:rsidR="00F90D17">
        <w:rPr>
          <w:rFonts w:ascii="Arial" w:hAnsi="Arial" w:cs="Arial"/>
          <w:color w:val="000000"/>
          <w:sz w:val="20"/>
          <w:szCs w:val="20"/>
        </w:rPr>
        <w:t>8015 - 8717</w:t>
      </w:r>
    </w:p>
    <w:p w:rsidR="00F90D17" w:rsidRPr="00F90D17" w:rsidRDefault="00F90D17" w:rsidP="00F90D17">
      <w:pPr>
        <w:rPr>
          <w:rFonts w:ascii="Arial" w:hAnsi="Arial" w:cs="Arial"/>
          <w:color w:val="000000"/>
          <w:sz w:val="20"/>
          <w:szCs w:val="20"/>
        </w:rPr>
      </w:pPr>
      <w:r w:rsidRPr="00F90D17">
        <w:rPr>
          <w:rFonts w:ascii="Arial" w:hAnsi="Arial" w:cs="Arial"/>
          <w:color w:val="000000"/>
          <w:sz w:val="20"/>
          <w:szCs w:val="20"/>
        </w:rPr>
        <w:t>M. 335 1593262</w:t>
      </w:r>
    </w:p>
    <w:p w:rsidR="00F90D17" w:rsidRPr="006C5449" w:rsidRDefault="00F90D17" w:rsidP="00F90D17">
      <w:pPr>
        <w:rPr>
          <w:rFonts w:ascii="Arial" w:hAnsi="Arial" w:cs="Arial"/>
          <w:color w:val="000000"/>
          <w:sz w:val="20"/>
          <w:szCs w:val="20"/>
          <w:lang w:val="en-GB"/>
        </w:rPr>
      </w:pPr>
      <w:r w:rsidRPr="006C5449">
        <w:rPr>
          <w:rFonts w:ascii="Arial" w:hAnsi="Arial" w:cs="Arial"/>
          <w:color w:val="000000"/>
          <w:sz w:val="20"/>
          <w:szCs w:val="20"/>
          <w:lang w:val="en-GB"/>
        </w:rPr>
        <w:t xml:space="preserve">Email: </w:t>
      </w:r>
      <w:hyperlink r:id="rId11" w:tgtFrame="_blank" w:history="1">
        <w:r w:rsidRPr="006C5449">
          <w:rPr>
            <w:rStyle w:val="Collegamentoipertestuale"/>
            <w:rFonts w:ascii="Arial" w:hAnsi="Arial" w:cs="Arial"/>
            <w:sz w:val="20"/>
            <w:szCs w:val="20"/>
            <w:lang w:val="en-GB"/>
          </w:rPr>
          <w:t>ufficio.stampa@ateneo.univr.it</w:t>
        </w:r>
      </w:hyperlink>
    </w:p>
    <w:p w:rsidR="008E2D8E" w:rsidRPr="006C5449" w:rsidRDefault="008E2D8E" w:rsidP="00F90D17">
      <w:pPr>
        <w:rPr>
          <w:rFonts w:ascii="Arial" w:hAnsi="Arial" w:cs="Arial"/>
          <w:color w:val="000000"/>
          <w:sz w:val="20"/>
          <w:szCs w:val="20"/>
          <w:lang w:val="en-GB"/>
        </w:rPr>
      </w:pPr>
    </w:p>
    <w:p w:rsidR="009F6F7A" w:rsidRPr="006C5449" w:rsidRDefault="009F6F7A" w:rsidP="00F90D17">
      <w:pPr>
        <w:rPr>
          <w:rFonts w:ascii="Arial" w:hAnsi="Arial" w:cs="Arial"/>
          <w:color w:val="000000"/>
          <w:sz w:val="20"/>
          <w:szCs w:val="20"/>
          <w:lang w:val="en-GB"/>
        </w:rPr>
      </w:pPr>
    </w:p>
    <w:p w:rsidR="009F6F7A" w:rsidRPr="006C5449" w:rsidRDefault="009F6F7A" w:rsidP="009F6F7A">
      <w:pPr>
        <w:rPr>
          <w:rFonts w:ascii="Arial" w:eastAsia="Times New Roman" w:hAnsi="Arial" w:cs="Arial"/>
          <w:sz w:val="16"/>
          <w:szCs w:val="16"/>
          <w:lang w:val="en-GB"/>
        </w:rPr>
      </w:pPr>
      <w:r w:rsidRPr="006C5449">
        <w:rPr>
          <w:rFonts w:ascii="Arial" w:eastAsia="Times New Roman" w:hAnsi="Arial" w:cs="Arial"/>
          <w:sz w:val="16"/>
          <w:szCs w:val="16"/>
          <w:lang w:val="en-GB"/>
        </w:rPr>
        <w:t xml:space="preserve"> </w:t>
      </w:r>
    </w:p>
    <w:p w:rsidR="009F6F7A" w:rsidRPr="006C5449" w:rsidRDefault="009F6F7A" w:rsidP="009F6F7A">
      <w:pPr>
        <w:jc w:val="both"/>
        <w:rPr>
          <w:rFonts w:ascii="Arial" w:hAnsi="Arial" w:cs="Arial"/>
          <w:sz w:val="32"/>
          <w:szCs w:val="20"/>
          <w:lang w:val="en-GB"/>
        </w:rPr>
      </w:pPr>
    </w:p>
    <w:sectPr w:rsidR="009F6F7A" w:rsidRPr="006C5449" w:rsidSect="008E2D8E">
      <w:headerReference w:type="default" r:id="rId12"/>
      <w:footerReference w:type="default" r:id="rId13"/>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119B" w:rsidRDefault="004F119B" w:rsidP="00D06FF2">
      <w:r>
        <w:separator/>
      </w:r>
    </w:p>
  </w:endnote>
  <w:endnote w:type="continuationSeparator" w:id="0">
    <w:p w:rsidR="004F119B" w:rsidRDefault="004F119B"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rsidR="008F2CC6" w:rsidRPr="0078429B" w:rsidRDefault="008F2CC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119B" w:rsidRDefault="004F119B" w:rsidP="00D06FF2">
      <w:r>
        <w:separator/>
      </w:r>
    </w:p>
  </w:footnote>
  <w:footnote w:type="continuationSeparator" w:id="0">
    <w:p w:rsidR="004F119B" w:rsidRDefault="004F119B"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58773356" wp14:editId="6FF96007">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77335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4CE5DB10" wp14:editId="2911CBA8">
          <wp:extent cx="2264735" cy="809625"/>
          <wp:effectExtent l="0" t="0" r="254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0199"/>
    <w:rsid w:val="00010E11"/>
    <w:rsid w:val="000A5203"/>
    <w:rsid w:val="000D2C05"/>
    <w:rsid w:val="00102277"/>
    <w:rsid w:val="00103FB6"/>
    <w:rsid w:val="001045C2"/>
    <w:rsid w:val="00132D82"/>
    <w:rsid w:val="00176663"/>
    <w:rsid w:val="001974EB"/>
    <w:rsid w:val="001A3601"/>
    <w:rsid w:val="001F76A9"/>
    <w:rsid w:val="00260D4A"/>
    <w:rsid w:val="00266D6A"/>
    <w:rsid w:val="00276BEC"/>
    <w:rsid w:val="00292CD6"/>
    <w:rsid w:val="002A3252"/>
    <w:rsid w:val="002E7182"/>
    <w:rsid w:val="003226BE"/>
    <w:rsid w:val="00376EDE"/>
    <w:rsid w:val="00391EA0"/>
    <w:rsid w:val="003A6FD5"/>
    <w:rsid w:val="003C62B7"/>
    <w:rsid w:val="004124C3"/>
    <w:rsid w:val="004650BF"/>
    <w:rsid w:val="00492699"/>
    <w:rsid w:val="004D2960"/>
    <w:rsid w:val="004E577B"/>
    <w:rsid w:val="004F095E"/>
    <w:rsid w:val="004F119B"/>
    <w:rsid w:val="005417F4"/>
    <w:rsid w:val="00552B3B"/>
    <w:rsid w:val="00592108"/>
    <w:rsid w:val="00631259"/>
    <w:rsid w:val="00677F53"/>
    <w:rsid w:val="00684457"/>
    <w:rsid w:val="006967C9"/>
    <w:rsid w:val="006C5449"/>
    <w:rsid w:val="00724312"/>
    <w:rsid w:val="0078429B"/>
    <w:rsid w:val="007847D8"/>
    <w:rsid w:val="007951CC"/>
    <w:rsid w:val="007C255C"/>
    <w:rsid w:val="007C6B42"/>
    <w:rsid w:val="007E5A19"/>
    <w:rsid w:val="00805AD1"/>
    <w:rsid w:val="0087238F"/>
    <w:rsid w:val="00875FEF"/>
    <w:rsid w:val="008762B5"/>
    <w:rsid w:val="00882FA3"/>
    <w:rsid w:val="008B71B7"/>
    <w:rsid w:val="008E2D8E"/>
    <w:rsid w:val="008F2CC6"/>
    <w:rsid w:val="0092326B"/>
    <w:rsid w:val="00963194"/>
    <w:rsid w:val="00974CA0"/>
    <w:rsid w:val="009A295A"/>
    <w:rsid w:val="009E1235"/>
    <w:rsid w:val="009F6F7A"/>
    <w:rsid w:val="00A21860"/>
    <w:rsid w:val="00A60963"/>
    <w:rsid w:val="00AE2E6E"/>
    <w:rsid w:val="00AF6801"/>
    <w:rsid w:val="00B01941"/>
    <w:rsid w:val="00B15B69"/>
    <w:rsid w:val="00B64835"/>
    <w:rsid w:val="00B7349B"/>
    <w:rsid w:val="00BF0DE5"/>
    <w:rsid w:val="00BF7391"/>
    <w:rsid w:val="00C157B6"/>
    <w:rsid w:val="00C17FBC"/>
    <w:rsid w:val="00C323EE"/>
    <w:rsid w:val="00C622C1"/>
    <w:rsid w:val="00C64CD9"/>
    <w:rsid w:val="00C723BC"/>
    <w:rsid w:val="00CC6321"/>
    <w:rsid w:val="00D06FF2"/>
    <w:rsid w:val="00D63A24"/>
    <w:rsid w:val="00D71555"/>
    <w:rsid w:val="00D85AC7"/>
    <w:rsid w:val="00DA41BF"/>
    <w:rsid w:val="00E45240"/>
    <w:rsid w:val="00E6497D"/>
    <w:rsid w:val="00E867DD"/>
    <w:rsid w:val="00EC3C70"/>
    <w:rsid w:val="00EF75FA"/>
    <w:rsid w:val="00F2018F"/>
    <w:rsid w:val="00F277CB"/>
    <w:rsid w:val="00F62D47"/>
    <w:rsid w:val="00F861DC"/>
    <w:rsid w:val="00F8742F"/>
    <w:rsid w:val="00F90D17"/>
    <w:rsid w:val="00F910C8"/>
    <w:rsid w:val="00FC7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C865B4-143C-473F-A401-D4DC33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 w:type="paragraph" w:styleId="Testonormale">
    <w:name w:val="Plain Text"/>
    <w:basedOn w:val="Normale"/>
    <w:link w:val="TestonormaleCarattere"/>
    <w:uiPriority w:val="99"/>
    <w:semiHidden/>
    <w:unhideWhenUsed/>
    <w:rsid w:val="002E7182"/>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semiHidden/>
    <w:rsid w:val="002E7182"/>
    <w:rPr>
      <w:rFonts w:ascii="Calibri" w:hAnsi="Calibri"/>
      <w:szCs w:val="21"/>
    </w:rPr>
  </w:style>
  <w:style w:type="character" w:customStyle="1" w:styleId="Menzionenonrisolta1">
    <w:name w:val="Menzione non risolta1"/>
    <w:basedOn w:val="Carpredefinitoparagrafo"/>
    <w:uiPriority w:val="99"/>
    <w:semiHidden/>
    <w:unhideWhenUsed/>
    <w:rsid w:val="0039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ctobacillus.ualberta.c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univr.it/en/events/-/evento/8084?p_auth=qypNR1n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robiologyresearch.org/content/journal/ijsem" TargetMode="External"/><Relationship Id="rId11" Type="http://schemas.openxmlformats.org/officeDocument/2006/relationships/hyperlink" Target="mailto:ufficio.stampa@ateneo.univr.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lactotax.embl.de/wuyts/lactotax/" TargetMode="External"/><Relationship Id="rId4" Type="http://schemas.openxmlformats.org/officeDocument/2006/relationships/footnotes" Target="footnotes.xml"/><Relationship Id="rId9" Type="http://schemas.openxmlformats.org/officeDocument/2006/relationships/hyperlink" Target="http://lactobacillus.uantwerpen.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 Office User</cp:lastModifiedBy>
  <cp:revision>2</cp:revision>
  <cp:lastPrinted>2019-06-21T10:28:00Z</cp:lastPrinted>
  <dcterms:created xsi:type="dcterms:W3CDTF">2020-04-28T07:45:00Z</dcterms:created>
  <dcterms:modified xsi:type="dcterms:W3CDTF">2020-04-28T07:45:00Z</dcterms:modified>
</cp:coreProperties>
</file>