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C47211">
        <w:rPr>
          <w:rFonts w:ascii="Arial" w:hAnsi="Arial" w:cs="Arial"/>
          <w:sz w:val="20"/>
          <w:szCs w:val="20"/>
        </w:rPr>
        <w:t>10 dicembre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Pr="00C47211" w:rsidRDefault="00F90D17" w:rsidP="003C62B7">
      <w:pPr>
        <w:shd w:val="clear" w:color="auto" w:fill="FFFFFF"/>
        <w:spacing w:after="150"/>
        <w:jc w:val="center"/>
        <w:outlineLvl w:val="0"/>
        <w:rPr>
          <w:rFonts w:ascii="Arial" w:hAnsi="Arial" w:cs="Arial"/>
          <w:sz w:val="28"/>
          <w:szCs w:val="36"/>
        </w:rPr>
      </w:pPr>
      <w:r w:rsidRPr="00C47211">
        <w:rPr>
          <w:rFonts w:ascii="Arial" w:hAnsi="Arial" w:cs="Arial"/>
          <w:sz w:val="28"/>
          <w:szCs w:val="36"/>
        </w:rPr>
        <w:t>Comunicato stampa</w:t>
      </w:r>
    </w:p>
    <w:p w:rsidR="00C47211" w:rsidRPr="00C47211" w:rsidRDefault="00C47211" w:rsidP="00C47211">
      <w:pPr>
        <w:pStyle w:val="Titolo1"/>
        <w:jc w:val="center"/>
        <w:rPr>
          <w:rFonts w:ascii="Arial" w:hAnsi="Arial" w:cs="Arial"/>
          <w:sz w:val="32"/>
          <w:szCs w:val="24"/>
        </w:rPr>
      </w:pPr>
      <w:bookmarkStart w:id="0" w:name="_GoBack"/>
      <w:r w:rsidRPr="00C47211">
        <w:rPr>
          <w:rFonts w:ascii="Arial" w:hAnsi="Arial" w:cs="Arial"/>
          <w:sz w:val="32"/>
          <w:szCs w:val="24"/>
        </w:rPr>
        <w:t xml:space="preserve">Lucrezia e le altre, dal mito all’origine </w:t>
      </w:r>
      <w:r>
        <w:rPr>
          <w:rFonts w:ascii="Arial" w:hAnsi="Arial" w:cs="Arial"/>
          <w:sz w:val="32"/>
          <w:szCs w:val="24"/>
        </w:rPr>
        <w:t>della violenza di genere</w:t>
      </w:r>
    </w:p>
    <w:bookmarkEnd w:id="0"/>
    <w:p w:rsidR="00C47211" w:rsidRPr="00C47211" w:rsidRDefault="00C47211" w:rsidP="00C47211">
      <w:pPr>
        <w:pStyle w:val="NormaleWeb"/>
        <w:jc w:val="center"/>
        <w:rPr>
          <w:rFonts w:ascii="Arial" w:hAnsi="Arial" w:cs="Arial"/>
        </w:rPr>
      </w:pPr>
      <w:r w:rsidRPr="00C47211">
        <w:rPr>
          <w:rFonts w:ascii="Arial" w:hAnsi="Arial" w:cs="Arial"/>
        </w:rPr>
        <w:t>Giovedì 12 dicembre uno spettacolo teatrale in occasione della Giornata internazionale contro la violenza sulle donne</w:t>
      </w:r>
    </w:p>
    <w:p w:rsidR="00C47211" w:rsidRPr="00C47211" w:rsidRDefault="00C47211" w:rsidP="00C47211">
      <w:pPr>
        <w:pStyle w:val="NormaleWeb"/>
        <w:rPr>
          <w:rFonts w:ascii="Arial" w:hAnsi="Arial" w:cs="Arial"/>
        </w:rPr>
      </w:pPr>
      <w:r w:rsidRPr="00C47211">
        <w:rPr>
          <w:rStyle w:val="Enfasigrassetto"/>
          <w:rFonts w:ascii="Arial" w:hAnsi="Arial" w:cs="Arial"/>
        </w:rPr>
        <w:t xml:space="preserve">“Lucrezia e le altre, dal mito l’origine della violenza di genere” è il titolo dello spettacolo teatrale che andrà in scena giovedì 12 dicembre alle 21 nell’aula T2 del polo Zanotto. L’evento è promosso dal </w:t>
      </w:r>
      <w:hyperlink r:id="rId6" w:tgtFrame="_blank" w:history="1">
        <w:proofErr w:type="spellStart"/>
        <w:r w:rsidRPr="00C47211">
          <w:rPr>
            <w:rStyle w:val="Collegamentoipertestuale"/>
            <w:rFonts w:ascii="Arial" w:hAnsi="Arial" w:cs="Arial"/>
            <w:b/>
            <w:bCs/>
          </w:rPr>
          <w:t>Cug</w:t>
        </w:r>
        <w:proofErr w:type="spellEnd"/>
      </w:hyperlink>
      <w:r w:rsidRPr="00C47211">
        <w:rPr>
          <w:rStyle w:val="Enfasigrassetto"/>
          <w:rFonts w:ascii="Arial" w:hAnsi="Arial" w:cs="Arial"/>
        </w:rPr>
        <w:t xml:space="preserve">, Comitato unico di garanzia dell’ateneo, all’interno delle iniziative organizzate per la Giornata internazionale contro la violenza sulle donne. </w:t>
      </w:r>
    </w:p>
    <w:p w:rsidR="00C47211" w:rsidRPr="00C47211" w:rsidRDefault="00C47211" w:rsidP="00C47211">
      <w:pPr>
        <w:pStyle w:val="NormaleWeb"/>
        <w:rPr>
          <w:rFonts w:ascii="Arial" w:hAnsi="Arial" w:cs="Arial"/>
        </w:rPr>
      </w:pPr>
      <w:r w:rsidRPr="00C47211">
        <w:rPr>
          <w:rFonts w:ascii="Arial" w:hAnsi="Arial" w:cs="Arial"/>
          <w:b/>
        </w:rPr>
        <w:t>Farneto Teatro</w:t>
      </w:r>
      <w:r w:rsidRPr="00C47211">
        <w:rPr>
          <w:rFonts w:ascii="Arial" w:hAnsi="Arial" w:cs="Arial"/>
        </w:rPr>
        <w:t xml:space="preserve"> porta in scena, per la regia di Maurizio Schmidt, “Lucrezia e le altre, dal mito l’origine della violenza di genere”. Elisabetta </w:t>
      </w:r>
      <w:proofErr w:type="spellStart"/>
      <w:r w:rsidRPr="00C47211">
        <w:rPr>
          <w:rFonts w:ascii="Arial" w:hAnsi="Arial" w:cs="Arial"/>
        </w:rPr>
        <w:t>Vergani</w:t>
      </w:r>
      <w:proofErr w:type="spellEnd"/>
      <w:r w:rsidRPr="00C47211">
        <w:rPr>
          <w:rFonts w:ascii="Arial" w:hAnsi="Arial" w:cs="Arial"/>
        </w:rPr>
        <w:t xml:space="preserve"> e Silvia Romani, come moderne archeologhe, riporteranno alla luce le voci, i pensieri, le vicende, i miti le storie che hanno forgiato fin dall’antichità il pensiero della violenza sulle donne. Musiche originali dal vivo di Sara </w:t>
      </w:r>
      <w:proofErr w:type="spellStart"/>
      <w:r w:rsidRPr="00C47211">
        <w:rPr>
          <w:rFonts w:ascii="Arial" w:hAnsi="Arial" w:cs="Arial"/>
        </w:rPr>
        <w:t>Calvanelli</w:t>
      </w:r>
      <w:proofErr w:type="spellEnd"/>
      <w:r w:rsidRPr="00C47211">
        <w:rPr>
          <w:rFonts w:ascii="Arial" w:hAnsi="Arial" w:cs="Arial"/>
        </w:rPr>
        <w:t xml:space="preserve">. La nota introduttiva è riservata ad </w:t>
      </w:r>
      <w:r w:rsidRPr="00C47211">
        <w:rPr>
          <w:rFonts w:ascii="Arial" w:hAnsi="Arial" w:cs="Arial"/>
          <w:b/>
        </w:rPr>
        <w:t xml:space="preserve">Andrea </w:t>
      </w:r>
      <w:proofErr w:type="spellStart"/>
      <w:r w:rsidRPr="00C47211">
        <w:rPr>
          <w:rFonts w:ascii="Arial" w:hAnsi="Arial" w:cs="Arial"/>
          <w:b/>
        </w:rPr>
        <w:t>Rodighiero</w:t>
      </w:r>
      <w:proofErr w:type="spellEnd"/>
      <w:r w:rsidRPr="00C47211">
        <w:rPr>
          <w:rFonts w:ascii="Arial" w:hAnsi="Arial" w:cs="Arial"/>
        </w:rPr>
        <w:t>, docente di Letteratura greca dell’Università di Verona. L’ingresso è libero.</w:t>
      </w:r>
    </w:p>
    <w:p w:rsidR="00C47211" w:rsidRPr="00C47211" w:rsidRDefault="00C47211" w:rsidP="00C47211">
      <w:pPr>
        <w:pStyle w:val="NormaleWeb"/>
        <w:rPr>
          <w:rFonts w:ascii="Arial" w:hAnsi="Arial" w:cs="Arial"/>
        </w:rPr>
      </w:pPr>
      <w:hyperlink r:id="rId7" w:tgtFrame="_blank" w:history="1">
        <w:r w:rsidRPr="00C47211">
          <w:rPr>
            <w:rStyle w:val="Collegamentoipertestuale"/>
            <w:rFonts w:ascii="Arial" w:hAnsi="Arial" w:cs="Arial"/>
            <w:b/>
            <w:bCs/>
          </w:rPr>
          <w:t>Lucrezia e le altre</w:t>
        </w:r>
      </w:hyperlink>
      <w:r w:rsidRPr="00C47211">
        <w:rPr>
          <w:rFonts w:ascii="Arial" w:hAnsi="Arial" w:cs="Arial"/>
        </w:rPr>
        <w:t>. Nel V secolo a.C., in una villa di campagna, la nobile Lucrezia viene violentata senza pietà, complici le tenebre, dal figlio dell’ultimo re di Roma, Tarquinio il Superbo. Alle prime luci dell’alba, Lucrezia chiama intorno a sé i suoi cari e si toglie la vita trafiggendosi con la spada esclamando: “Che nessuna donna viva più nel disonore!”. È il primo #</w:t>
      </w:r>
      <w:proofErr w:type="spellStart"/>
      <w:r w:rsidRPr="00C47211">
        <w:rPr>
          <w:rFonts w:ascii="Arial" w:hAnsi="Arial" w:cs="Arial"/>
        </w:rPr>
        <w:t>metoo</w:t>
      </w:r>
      <w:proofErr w:type="spellEnd"/>
      <w:r w:rsidRPr="00C47211">
        <w:rPr>
          <w:rFonts w:ascii="Arial" w:hAnsi="Arial" w:cs="Arial"/>
        </w:rPr>
        <w:t xml:space="preserve"> della storia: la prima voce, orgogliosa, di donna a levarsi contro la violenza, la prima vittima a non voler accettare il silenzio complice. Il gesto di Lucrezia segnerà la fine della monarchia a Roma e l’inizio della repubblica.</w:t>
      </w:r>
    </w:p>
    <w:p w:rsidR="003C62B7" w:rsidRPr="00C47211" w:rsidRDefault="00C47211" w:rsidP="00C47211">
      <w:pPr>
        <w:pStyle w:val="NormaleWeb"/>
        <w:rPr>
          <w:rFonts w:ascii="Arial" w:hAnsi="Arial" w:cs="Arial"/>
        </w:rPr>
      </w:pPr>
      <w:r w:rsidRPr="00C47211">
        <w:rPr>
          <w:rFonts w:ascii="Arial" w:hAnsi="Arial" w:cs="Arial"/>
        </w:rPr>
        <w:t xml:space="preserve">Lucrezia non è sola: l’antichità ci consegna le storie di giovani donne violate dagli </w:t>
      </w:r>
      <w:proofErr w:type="spellStart"/>
      <w:r w:rsidRPr="00C47211">
        <w:rPr>
          <w:rFonts w:ascii="Arial" w:hAnsi="Arial" w:cs="Arial"/>
        </w:rPr>
        <w:t>dèi</w:t>
      </w:r>
      <w:proofErr w:type="spellEnd"/>
      <w:r w:rsidRPr="00C47211">
        <w:rPr>
          <w:rFonts w:ascii="Arial" w:hAnsi="Arial" w:cs="Arial"/>
        </w:rPr>
        <w:t xml:space="preserve"> o da comuni mortali. Né fa particolarmente impressione ricordare una famosa espressione di Ovidio: vis grata </w:t>
      </w:r>
      <w:proofErr w:type="spellStart"/>
      <w:r w:rsidRPr="00C47211">
        <w:rPr>
          <w:rFonts w:ascii="Arial" w:hAnsi="Arial" w:cs="Arial"/>
        </w:rPr>
        <w:t>puellae</w:t>
      </w:r>
      <w:proofErr w:type="spellEnd"/>
      <w:r w:rsidRPr="00C47211">
        <w:rPr>
          <w:rFonts w:ascii="Arial" w:hAnsi="Arial" w:cs="Arial"/>
        </w:rPr>
        <w:t>, “alla ragazza piace essere violentata”, sopravvissuta, come una scoria pericolosa, nei manuali di diritto fino ai primi del Novecento. </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8"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Pr="00C47211" w:rsidRDefault="009F6F7A" w:rsidP="00C47211">
      <w:pPr>
        <w:rPr>
          <w:rFonts w:ascii="Arial" w:eastAsia="Times New Roman" w:hAnsi="Arial" w:cs="Arial"/>
          <w:sz w:val="16"/>
          <w:szCs w:val="16"/>
        </w:rPr>
      </w:pPr>
    </w:p>
    <w:sectPr w:rsidR="009F6F7A" w:rsidRPr="00C47211"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EB" w:rsidRDefault="001974EB" w:rsidP="00D06FF2">
      <w:r>
        <w:separator/>
      </w:r>
    </w:p>
  </w:endnote>
  <w:endnote w:type="continuationSeparator" w:id="0">
    <w:p w:rsidR="001974EB" w:rsidRDefault="001974E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EB" w:rsidRDefault="001974EB" w:rsidP="00D06FF2">
      <w:r>
        <w:separator/>
      </w:r>
    </w:p>
  </w:footnote>
  <w:footnote w:type="continuationSeparator" w:id="0">
    <w:p w:rsidR="001974EB" w:rsidRDefault="001974E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A5203"/>
    <w:rsid w:val="000D2C05"/>
    <w:rsid w:val="00102277"/>
    <w:rsid w:val="00103FB6"/>
    <w:rsid w:val="001045C2"/>
    <w:rsid w:val="00176663"/>
    <w:rsid w:val="001974EB"/>
    <w:rsid w:val="001A3601"/>
    <w:rsid w:val="001F76A9"/>
    <w:rsid w:val="00260D4A"/>
    <w:rsid w:val="00266D6A"/>
    <w:rsid w:val="00276BEC"/>
    <w:rsid w:val="00292CD6"/>
    <w:rsid w:val="002A3252"/>
    <w:rsid w:val="003A6FD5"/>
    <w:rsid w:val="003C62B7"/>
    <w:rsid w:val="004124C3"/>
    <w:rsid w:val="00492699"/>
    <w:rsid w:val="004D2960"/>
    <w:rsid w:val="004E577B"/>
    <w:rsid w:val="004F095E"/>
    <w:rsid w:val="00552B3B"/>
    <w:rsid w:val="00592108"/>
    <w:rsid w:val="00631259"/>
    <w:rsid w:val="00677F53"/>
    <w:rsid w:val="006967C9"/>
    <w:rsid w:val="00724312"/>
    <w:rsid w:val="0078429B"/>
    <w:rsid w:val="007847D8"/>
    <w:rsid w:val="007951CC"/>
    <w:rsid w:val="007C255C"/>
    <w:rsid w:val="007C6B42"/>
    <w:rsid w:val="007E5A19"/>
    <w:rsid w:val="00805AD1"/>
    <w:rsid w:val="0087238F"/>
    <w:rsid w:val="00875FEF"/>
    <w:rsid w:val="008762B5"/>
    <w:rsid w:val="00882FA3"/>
    <w:rsid w:val="008E2D8E"/>
    <w:rsid w:val="008F2CC6"/>
    <w:rsid w:val="0092326B"/>
    <w:rsid w:val="00963194"/>
    <w:rsid w:val="00974CA0"/>
    <w:rsid w:val="009A295A"/>
    <w:rsid w:val="009F6F7A"/>
    <w:rsid w:val="00A21860"/>
    <w:rsid w:val="00AE2E6E"/>
    <w:rsid w:val="00AF6801"/>
    <w:rsid w:val="00B01941"/>
    <w:rsid w:val="00B15B69"/>
    <w:rsid w:val="00B64835"/>
    <w:rsid w:val="00BF0DE5"/>
    <w:rsid w:val="00BF7391"/>
    <w:rsid w:val="00C157B6"/>
    <w:rsid w:val="00C17FBC"/>
    <w:rsid w:val="00C323EE"/>
    <w:rsid w:val="00C47211"/>
    <w:rsid w:val="00C622C1"/>
    <w:rsid w:val="00C64CD9"/>
    <w:rsid w:val="00C723BC"/>
    <w:rsid w:val="00CC6321"/>
    <w:rsid w:val="00D06FF2"/>
    <w:rsid w:val="00D63A24"/>
    <w:rsid w:val="00D71555"/>
    <w:rsid w:val="00D85AC7"/>
    <w:rsid w:val="00DA41BF"/>
    <w:rsid w:val="00E45240"/>
    <w:rsid w:val="00E6497D"/>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C4F1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blog-date">
    <w:name w:val="blog-date"/>
    <w:basedOn w:val="Carpredefinitoparagrafo"/>
    <w:rsid w:val="00C47211"/>
  </w:style>
  <w:style w:type="character" w:customStyle="1" w:styleId="blog-views">
    <w:name w:val="blog-views"/>
    <w:basedOn w:val="Carpredefinitoparagrafo"/>
    <w:rsid w:val="00C4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2090">
      <w:bodyDiv w:val="1"/>
      <w:marLeft w:val="0"/>
      <w:marRight w:val="0"/>
      <w:marTop w:val="0"/>
      <w:marBottom w:val="0"/>
      <w:divBdr>
        <w:top w:val="none" w:sz="0" w:space="0" w:color="auto"/>
        <w:left w:val="none" w:sz="0" w:space="0" w:color="auto"/>
        <w:bottom w:val="none" w:sz="0" w:space="0" w:color="auto"/>
        <w:right w:val="none" w:sz="0" w:space="0" w:color="auto"/>
      </w:divBdr>
      <w:divsChild>
        <w:div w:id="225069847">
          <w:marLeft w:val="0"/>
          <w:marRight w:val="0"/>
          <w:marTop w:val="0"/>
          <w:marBottom w:val="0"/>
          <w:divBdr>
            <w:top w:val="none" w:sz="0" w:space="0" w:color="auto"/>
            <w:left w:val="none" w:sz="0" w:space="0" w:color="auto"/>
            <w:bottom w:val="none" w:sz="0" w:space="0" w:color="auto"/>
            <w:right w:val="none" w:sz="0" w:space="0" w:color="auto"/>
          </w:divBdr>
          <w:divsChild>
            <w:div w:id="1573273044">
              <w:marLeft w:val="0"/>
              <w:marRight w:val="0"/>
              <w:marTop w:val="0"/>
              <w:marBottom w:val="0"/>
              <w:divBdr>
                <w:top w:val="none" w:sz="0" w:space="0" w:color="auto"/>
                <w:left w:val="none" w:sz="0" w:space="0" w:color="auto"/>
                <w:bottom w:val="none" w:sz="0" w:space="0" w:color="auto"/>
                <w:right w:val="none" w:sz="0" w:space="0" w:color="auto"/>
              </w:divBdr>
            </w:div>
          </w:divsChild>
        </w:div>
        <w:div w:id="1221594624">
          <w:marLeft w:val="0"/>
          <w:marRight w:val="0"/>
          <w:marTop w:val="0"/>
          <w:marBottom w:val="0"/>
          <w:divBdr>
            <w:top w:val="none" w:sz="0" w:space="0" w:color="auto"/>
            <w:left w:val="none" w:sz="0" w:space="0" w:color="auto"/>
            <w:bottom w:val="none" w:sz="0" w:space="0" w:color="auto"/>
            <w:right w:val="none" w:sz="0" w:space="0" w:color="auto"/>
          </w:divBdr>
        </w:div>
      </w:divsChild>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webSettings" Target="webSettings.xml"/><Relationship Id="rId7" Type="http://schemas.openxmlformats.org/officeDocument/2006/relationships/hyperlink" Target="http://www.univrmagazine.it/wp-content/uploads/2019/12/Violenza_Cug_2019-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r.it/it/ateneo/comitato-unico-di-garanz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2</cp:revision>
  <cp:lastPrinted>2019-06-21T10:28:00Z</cp:lastPrinted>
  <dcterms:created xsi:type="dcterms:W3CDTF">2019-12-10T14:44:00Z</dcterms:created>
  <dcterms:modified xsi:type="dcterms:W3CDTF">2019-12-10T14:44:00Z</dcterms:modified>
</cp:coreProperties>
</file>