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36 a.2020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Verona, 27 </w:t>
      </w:r>
      <w:r>
        <w:rPr>
          <w:rFonts w:ascii="Arial" w:hAnsi="Arial"/>
          <w:sz w:val="20"/>
          <w:szCs w:val="20"/>
          <w:rtl w:val="0"/>
          <w:lang w:val="it-IT"/>
        </w:rPr>
        <w:t>March</w:t>
      </w:r>
      <w:r>
        <w:rPr>
          <w:rFonts w:ascii="Arial" w:hAnsi="Arial"/>
          <w:sz w:val="20"/>
          <w:szCs w:val="20"/>
          <w:rtl w:val="0"/>
          <w:lang w:val="it-IT"/>
        </w:rPr>
        <w:t xml:space="preserve"> 2020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Press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release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76" w:lineRule="auto"/>
        <w:jc w:val="center"/>
        <w:rPr>
          <w:b w:val="1"/>
          <w:bCs w:val="1"/>
          <w:spacing w:val="5"/>
          <w:sz w:val="28"/>
          <w:szCs w:val="28"/>
        </w:rPr>
      </w:pPr>
      <w:r>
        <w:rPr>
          <w:b w:val="1"/>
          <w:bCs w:val="1"/>
          <w:spacing w:val="5"/>
          <w:sz w:val="28"/>
          <w:szCs w:val="28"/>
          <w:rtl w:val="0"/>
          <w:lang w:val="it-IT"/>
        </w:rPr>
        <w:t>Giuseppe Lippi</w:t>
      </w:r>
      <w:r>
        <w:rPr>
          <w:b w:val="1"/>
          <w:bCs w:val="1"/>
          <w:spacing w:val="5"/>
          <w:sz w:val="28"/>
          <w:szCs w:val="28"/>
          <w:rtl w:val="0"/>
          <w:lang w:val="it-IT"/>
        </w:rPr>
        <w:t xml:space="preserve"> appointed</w:t>
      </w:r>
      <w:r>
        <w:rPr>
          <w:b w:val="1"/>
          <w:bCs w:val="1"/>
          <w:spacing w:val="5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pacing w:val="5"/>
          <w:sz w:val="28"/>
          <w:szCs w:val="28"/>
          <w:rtl w:val="0"/>
          <w:lang w:val="it-IT"/>
        </w:rPr>
        <w:t xml:space="preserve">Chair of international </w:t>
      </w:r>
    </w:p>
    <w:p>
      <w:pPr>
        <w:pStyle w:val="Normal.0"/>
        <w:spacing w:line="276" w:lineRule="auto"/>
        <w:jc w:val="center"/>
        <w:rPr>
          <w:b w:val="1"/>
          <w:bCs w:val="1"/>
          <w:spacing w:val="5"/>
          <w:sz w:val="28"/>
          <w:szCs w:val="28"/>
        </w:rPr>
      </w:pPr>
      <w:r>
        <w:rPr>
          <w:b w:val="1"/>
          <w:bCs w:val="1"/>
          <w:spacing w:val="5"/>
          <w:sz w:val="28"/>
          <w:szCs w:val="28"/>
          <w:rtl w:val="0"/>
          <w:lang w:val="it-IT"/>
        </w:rPr>
        <w:t xml:space="preserve">Joint Task Force on </w:t>
      </w:r>
      <w:r>
        <w:rPr>
          <w:b w:val="1"/>
          <w:bCs w:val="1"/>
          <w:spacing w:val="5"/>
          <w:sz w:val="28"/>
          <w:szCs w:val="28"/>
          <w:rtl w:val="0"/>
          <w:lang w:val="it-IT"/>
        </w:rPr>
        <w:t>Covid</w:t>
      </w:r>
      <w:r>
        <w:rPr>
          <w:b w:val="1"/>
          <w:bCs w:val="1"/>
          <w:spacing w:val="5"/>
          <w:sz w:val="28"/>
          <w:szCs w:val="28"/>
          <w:rtl w:val="0"/>
          <w:lang w:val="it-IT"/>
        </w:rPr>
        <w:t>-19</w:t>
      </w:r>
    </w:p>
    <w:p>
      <w:pPr>
        <w:pStyle w:val="Normal.0"/>
        <w:spacing w:line="360" w:lineRule="auto"/>
        <w:jc w:val="center"/>
      </w:pPr>
    </w:p>
    <w:p>
      <w:pPr>
        <w:pStyle w:val="Normal.0"/>
        <w:jc w:val="center"/>
      </w:pPr>
      <w:r>
        <w:rPr>
          <w:rtl w:val="0"/>
          <w:lang w:val="it-IT"/>
        </w:rPr>
        <w:t xml:space="preserve">The University of Verona Professor has been appointed Chair of the </w:t>
      </w:r>
    </w:p>
    <w:p>
      <w:pPr>
        <w:pStyle w:val="Normal.0"/>
        <w:jc w:val="center"/>
      </w:pPr>
      <w:r>
        <w:rPr>
          <w:rtl w:val="0"/>
          <w:lang w:val="it-IT"/>
        </w:rPr>
        <w:t>Joint Task Force on Covid-19, established by t</w:t>
      </w:r>
      <w:r>
        <w:rPr>
          <w:rtl w:val="0"/>
          <w:lang w:val="it-IT"/>
        </w:rPr>
        <w:t xml:space="preserve">he </w:t>
      </w:r>
      <w:r>
        <w:rPr>
          <w:rtl w:val="0"/>
          <w:lang w:val="it-IT"/>
        </w:rPr>
        <w:t xml:space="preserve"> </w:t>
      </w:r>
    </w:p>
    <w:p>
      <w:pPr>
        <w:pStyle w:val="Normal.0"/>
        <w:jc w:val="center"/>
      </w:pPr>
      <w:r>
        <w:rPr>
          <w:rtl w:val="0"/>
          <w:lang w:val="it-IT"/>
        </w:rPr>
        <w:t>International Federation of Clinical Chemistry and Laboratory Medicine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</w:pPr>
    </w:p>
    <w:p>
      <w:pPr>
        <w:pStyle w:val="calibri"/>
        <w:jc w:val="both"/>
        <w:rPr>
          <w:b w:val="1"/>
          <w:bCs w:val="1"/>
          <w:color w:val="000000"/>
          <w:u w:color="00000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Giuseppe Lippi, full Professor of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Clinical Biochemistry at the Department of Neuroscience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s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, Biomedicine and Movement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Sciences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at the University of Verona, and Director of the 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‘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Unit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à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operativa complessa di Laboratorio analisi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’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at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the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University Hospital of Verona (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AOUI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- Azienda ospedaliera universitaria integrata di Verona)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it-IT"/>
        </w:rPr>
        <w:instrText xml:space="preserve"> HYPERLINK "https://www.ifcc.org/executive-board-and-council/eb-task-forces/ifcc-eflm-aacc-joint-task-force-on-covid-19/"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it-IT"/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it-IT"/>
        </w:rPr>
        <w:t>has been appointed Chair of the Joint Task Force on Covid-19 established by the International Federation of Clinical Chemistry and Laboratory Medicine (IFCC).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fldChar w:fldCharType="end" w:fldLock="0"/>
      </w:r>
    </w:p>
    <w:p>
      <w:pPr>
        <w:pStyle w:val="calibri"/>
        <w:jc w:val="both"/>
        <w:rPr>
          <w:b w:val="1"/>
          <w:bCs w:val="1"/>
          <w:color w:val="000000"/>
          <w:u w:color="00000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I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would like to warmly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congratulate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Prof.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Lippi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, both personally and on behalf of the University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s governance, on his appointment, which demonstrates the excellence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of our University at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the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international level"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said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the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Rector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of the University of Verona, Prof.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Pier Francesco Nocini.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IFCC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the world's leading organi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ation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for clinical chemistry and laboratory medicine, comprises more than 100 national laboratory medicine societies from all over the world, with almost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50,000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members.</w:t>
      </w:r>
    </w:p>
    <w:p>
      <w:pPr>
        <w:pStyle w:val="calibri"/>
        <w:jc w:val="both"/>
        <w:rPr>
          <w:color w:val="000000"/>
          <w:u w:color="000000"/>
        </w:rPr>
      </w:pPr>
    </w:p>
    <w:p>
      <w:pPr>
        <w:pStyle w:val="calibri"/>
        <w:jc w:val="both"/>
      </w:pPr>
      <w:r>
        <w:rPr>
          <w:color w:val="000000"/>
          <w:u w:color="000000"/>
          <w:rtl w:val="0"/>
          <w:lang w:val="it-IT"/>
        </w:rPr>
        <w:t>The main functions of the</w:t>
      </w:r>
      <w:r>
        <w:rPr>
          <w:color w:val="000000"/>
          <w:u w:color="000000"/>
          <w:rtl w:val="0"/>
          <w:lang w:val="it-IT"/>
        </w:rPr>
        <w:t xml:space="preserve"> IFCC</w:t>
      </w:r>
      <w:r>
        <w:rPr>
          <w:color w:val="000000"/>
          <w:u w:color="000000"/>
          <w:rtl w:val="0"/>
          <w:lang w:val="it-IT"/>
        </w:rPr>
        <w:t xml:space="preserve"> </w:t>
      </w:r>
      <w:r>
        <w:rPr>
          <w:color w:val="000000"/>
          <w:u w:color="000000"/>
          <w:rtl w:val="0"/>
          <w:lang w:val="it-IT"/>
        </w:rPr>
        <w:t>Joint Ta</w:t>
      </w:r>
      <w:r>
        <w:rPr>
          <w:color w:val="000000"/>
          <w:u w:color="000000"/>
          <w:rtl w:val="0"/>
          <w:lang w:val="it-IT"/>
        </w:rPr>
        <w:t xml:space="preserve">sk </w:t>
      </w:r>
      <w:r>
        <w:rPr>
          <w:color w:val="000000"/>
          <w:u w:color="000000"/>
          <w:rtl w:val="0"/>
          <w:lang w:val="it-IT"/>
        </w:rPr>
        <w:t>F</w:t>
      </w:r>
      <w:r>
        <w:rPr>
          <w:color w:val="000000"/>
          <w:u w:color="000000"/>
          <w:rtl w:val="0"/>
          <w:lang w:val="it-IT"/>
        </w:rPr>
        <w:t>orce on Covid-19</w:t>
      </w:r>
      <w:r>
        <w:rPr>
          <w:color w:val="000000"/>
          <w:u w:color="000000"/>
          <w:rtl w:val="0"/>
          <w:lang w:val="it-IT"/>
        </w:rPr>
        <w:t xml:space="preserve"> </w:t>
      </w:r>
      <w:r>
        <w:rPr>
          <w:color w:val="000000"/>
          <w:u w:color="000000"/>
          <w:rtl w:val="0"/>
          <w:lang w:val="it-IT"/>
        </w:rPr>
        <w:t>include disseminating information to improve the diagnostic accuracy and efficiency of coronavirus diagnostics, providing physicians and the general public</w:t>
      </w:r>
      <w:r>
        <w:rPr>
          <w:color w:val="000000"/>
          <w:u w:color="000000"/>
          <w:rtl w:val="0"/>
          <w:lang w:val="it-IT"/>
        </w:rPr>
        <w:t xml:space="preserve"> with </w:t>
      </w:r>
      <w:r>
        <w:rPr>
          <w:color w:val="000000"/>
          <w:u w:color="000000"/>
          <w:rtl w:val="0"/>
          <w:lang w:val="it-IT"/>
        </w:rPr>
        <w:t xml:space="preserve">useful information on the importance of diagnostic tests, and issuing recommendations and guidelines for diagnostic protocols and bio-security </w:t>
      </w:r>
      <w:r>
        <w:rPr>
          <w:color w:val="000000"/>
          <w:u w:color="000000"/>
          <w:rtl w:val="0"/>
          <w:lang w:val="it-IT"/>
        </w:rPr>
        <w:t>in</w:t>
      </w:r>
      <w:r>
        <w:rPr>
          <w:color w:val="000000"/>
          <w:u w:color="000000"/>
          <w:rtl w:val="0"/>
          <w:lang w:val="it-IT"/>
        </w:rPr>
        <w:t xml:space="preserve"> the management of samples used for virus diagnosis and monitoring.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University of Verona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Ufficio Stampa e Comunicazione istituzionale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Area Comunicazione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Direzione Comunicazione e Governance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Tel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: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+39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045.8028015 - 8717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  <w:lang w:val="fr-FR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>Mobile: +39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 xml:space="preserve"> 349.1536099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color="000000"/>
          <w:lang w:val="fr-FR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fr-FR"/>
        </w:rPr>
        <w:t xml:space="preserve">Email: </w:t>
      </w:r>
      <w:r>
        <w:rPr>
          <w:rStyle w:val="Hyperlink.1"/>
          <w:rFonts w:ascii="Arial" w:cs="Arial" w:hAnsi="Arial" w:eastAsia="Arial"/>
          <w:sz w:val="20"/>
          <w:szCs w:val="20"/>
          <w:lang w:val="fr-FR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lang w:val="fr-FR"/>
        </w:rPr>
        <w:instrText xml:space="preserve"> HYPERLINK "mailto:ufficio.stampa@ateneo.univr.it"</w:instrText>
      </w:r>
      <w:r>
        <w:rPr>
          <w:rStyle w:val="Hyperlink.1"/>
          <w:rFonts w:ascii="Arial" w:cs="Arial" w:hAnsi="Arial" w:eastAsia="Arial"/>
          <w:sz w:val="20"/>
          <w:szCs w:val="20"/>
          <w:lang w:val="fr-FR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rtl w:val="0"/>
          <w:lang w:val="fr-FR"/>
        </w:rPr>
        <w:t>ufficio.stampa@ateneo.univr.it</w:t>
      </w:r>
      <w:r>
        <w:rPr>
          <w:lang w:val="fr-FR"/>
        </w:rPr>
        <w:fldChar w:fldCharType="end" w:fldLock="0"/>
      </w:r>
    </w:p>
    <w:p>
      <w:pPr>
        <w:pStyle w:val="Normal.0"/>
        <w:spacing w:line="360" w:lineRule="auto"/>
        <w:jc w:val="right"/>
      </w:pPr>
      <w:r>
        <w:rPr>
          <w:rFonts w:ascii="Arial" w:cs="Arial" w:hAnsi="Arial" w:eastAsia="Arial"/>
          <w:color w:val="000000"/>
          <w:sz w:val="20"/>
          <w:szCs w:val="20"/>
          <w:u w:color="000000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568" w:left="1134" w:header="708" w:footer="26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570865</wp:posOffset>
              </wp:positionV>
              <wp:extent cx="1830071" cy="51308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0071" cy="5130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  <w:lang w:val="it-IT"/>
                            </w:rPr>
                            <w:t xml:space="preserve">Ufficio Stampa e </w:t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  <w:lang w:val="it-IT"/>
                            </w:rPr>
                            <w:t>Comunicazione Istituzionale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18.1pt;margin-top:45.0pt;width:144.1pt;height:40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it-IT"/>
                      </w:rPr>
                      <w:t xml:space="preserve">Ufficio Stampa e 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it-IT"/>
                      </w:rPr>
                      <w:t>Comunicazione Istituzionale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inline distT="0" distB="0" distL="0" distR="0">
          <wp:extent cx="3739420" cy="809625"/>
          <wp:effectExtent l="0" t="0" r="0" b="0"/>
          <wp:docPr id="1073741825" name="officeArt object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:\OST-CIA\STAMPA\7-Logo_Univr_Dir_Comunicazione_2017\7-Logo_Univr_Dir_Comunicazione_2017\Kit_Logo_A-Esteso\A-Logo_Univr_Dir_Comunicazione_2017-01.jpg" descr="U:\OST-CIA\STAMPA\7-Logo_Univr_Dir_Comunicazione_2017\7-Logo_Univr_Dir_Comunicazione_2017\Kit_Logo_A-Esteso\A-Logo_Univr_Dir_Comunicazione_2017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42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612"/>
        <w:tab w:val="clear" w:pos="9638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alibri">
    <w:name w:val="calibri"/>
    <w:next w:val="calib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3c4043"/>
      <w:spacing w:val="0"/>
      <w:kern w:val="0"/>
      <w:position w:val="0"/>
      <w:sz w:val="24"/>
      <w:szCs w:val="24"/>
      <w:u w:val="none" w:color="3c4043"/>
      <w:shd w:val="clear" w:color="auto" w:fill="ffffff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sz w:val="20"/>
      <w:szCs w:val="20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