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4B6DAC3A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34C5E1C8" w14:textId="28223ADA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83DC6">
        <w:rPr>
          <w:rFonts w:ascii="Arial" w:hAnsi="Arial" w:cs="Arial"/>
          <w:sz w:val="20"/>
          <w:szCs w:val="20"/>
        </w:rPr>
        <w:t>V</w:t>
      </w:r>
      <w:r w:rsidR="0078429B" w:rsidRPr="00683DC6">
        <w:rPr>
          <w:rFonts w:ascii="Arial" w:hAnsi="Arial" w:cs="Arial"/>
          <w:sz w:val="20"/>
          <w:szCs w:val="20"/>
        </w:rPr>
        <w:t>erona</w:t>
      </w:r>
      <w:r w:rsidRPr="00683DC6">
        <w:rPr>
          <w:rFonts w:ascii="Arial" w:hAnsi="Arial" w:cs="Arial"/>
          <w:sz w:val="20"/>
          <w:szCs w:val="20"/>
        </w:rPr>
        <w:t xml:space="preserve">, </w:t>
      </w:r>
      <w:r w:rsidR="002E3C4F">
        <w:rPr>
          <w:rFonts w:ascii="Arial" w:hAnsi="Arial" w:cs="Arial"/>
          <w:sz w:val="20"/>
          <w:szCs w:val="20"/>
        </w:rPr>
        <w:t xml:space="preserve">4 agosto </w:t>
      </w:r>
      <w:r w:rsidR="00446C5D" w:rsidRPr="00683DC6">
        <w:rPr>
          <w:rFonts w:ascii="Arial" w:hAnsi="Arial" w:cs="Arial"/>
          <w:sz w:val="20"/>
          <w:szCs w:val="20"/>
        </w:rPr>
        <w:t>2020</w:t>
      </w:r>
    </w:p>
    <w:p w14:paraId="267383F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0BE6476E" w14:textId="1E617AEA" w:rsidR="009F6F7A" w:rsidRDefault="00813584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Dal Mur fondi per potenziare le infrastrutture </w:t>
      </w:r>
      <w:r w:rsidR="00C94293">
        <w:rPr>
          <w:rFonts w:ascii="Arial" w:hAnsi="Arial" w:cs="Arial"/>
          <w:b/>
          <w:sz w:val="32"/>
          <w:szCs w:val="36"/>
        </w:rPr>
        <w:t>tecnologiche</w:t>
      </w:r>
    </w:p>
    <w:p w14:paraId="1C4F01DB" w14:textId="6C910240" w:rsidR="009F6F7A" w:rsidRDefault="00451A1E" w:rsidP="00446C5D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All’</w:t>
      </w:r>
      <w:r w:rsidR="000B4075">
        <w:rPr>
          <w:rFonts w:ascii="Arial" w:eastAsia="Times New Roman" w:hAnsi="Arial" w:cs="Arial"/>
          <w:sz w:val="22"/>
          <w:szCs w:val="22"/>
        </w:rPr>
        <w:t>A</w:t>
      </w:r>
      <w:r>
        <w:rPr>
          <w:rFonts w:ascii="Arial" w:eastAsia="Times New Roman" w:hAnsi="Arial" w:cs="Arial"/>
          <w:sz w:val="22"/>
          <w:szCs w:val="22"/>
        </w:rPr>
        <w:t>teneo di Verona assegnat</w:t>
      </w:r>
      <w:r w:rsidR="000B4075">
        <w:rPr>
          <w:rFonts w:ascii="Arial" w:eastAsia="Times New Roman" w:hAnsi="Arial" w:cs="Arial"/>
          <w:sz w:val="22"/>
          <w:szCs w:val="22"/>
        </w:rPr>
        <w:t>i</w:t>
      </w:r>
      <w:r>
        <w:rPr>
          <w:rFonts w:ascii="Arial" w:eastAsia="Times New Roman" w:hAnsi="Arial" w:cs="Arial"/>
          <w:sz w:val="22"/>
          <w:szCs w:val="22"/>
        </w:rPr>
        <w:t xml:space="preserve"> q</w:t>
      </w:r>
      <w:r w:rsidR="00813584">
        <w:rPr>
          <w:rFonts w:ascii="Arial" w:eastAsia="Times New Roman" w:hAnsi="Arial" w:cs="Arial"/>
          <w:sz w:val="22"/>
          <w:szCs w:val="22"/>
        </w:rPr>
        <w:t xml:space="preserve">uasi 1 milione di euro per la digitalizzazione </w:t>
      </w:r>
    </w:p>
    <w:p w14:paraId="1E06FF8F" w14:textId="77777777" w:rsidR="00446C5D" w:rsidRPr="009F6F7A" w:rsidRDefault="00446C5D" w:rsidP="00446C5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0D86D1FE" w14:textId="77777777" w:rsidR="009F6F7A" w:rsidRPr="009F6F7A" w:rsidRDefault="009F6F7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EC875DF" w14:textId="77777777" w:rsidR="00C70FCE" w:rsidRDefault="00C94293" w:rsidP="002D7BE0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Un fondo </w:t>
      </w:r>
      <w:r w:rsidR="000B4075">
        <w:rPr>
          <w:rFonts w:ascii="Arial" w:eastAsia="Times New Roman" w:hAnsi="Arial" w:cs="Arial"/>
          <w:b/>
          <w:bCs/>
        </w:rPr>
        <w:t xml:space="preserve">destinato agli Atenei </w:t>
      </w:r>
      <w:r>
        <w:rPr>
          <w:rFonts w:ascii="Arial" w:eastAsia="Times New Roman" w:hAnsi="Arial" w:cs="Arial"/>
          <w:b/>
          <w:bCs/>
        </w:rPr>
        <w:t>per il potenziamento delle infrastrutture tecnologiche</w:t>
      </w:r>
      <w:r w:rsidR="004601C7">
        <w:rPr>
          <w:rFonts w:ascii="Arial" w:eastAsia="Times New Roman" w:hAnsi="Arial" w:cs="Arial"/>
          <w:b/>
          <w:bCs/>
        </w:rPr>
        <w:t>: i</w:t>
      </w:r>
      <w:r w:rsidR="000B4075">
        <w:rPr>
          <w:rFonts w:ascii="Arial" w:eastAsia="Times New Roman" w:hAnsi="Arial" w:cs="Arial"/>
          <w:b/>
          <w:bCs/>
        </w:rPr>
        <w:t>n questo modo</w:t>
      </w:r>
      <w:r w:rsidR="004601C7"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/>
          <w:bCs/>
        </w:rPr>
        <w:t xml:space="preserve"> il Ministero dell’</w:t>
      </w:r>
      <w:r w:rsidR="000B4075">
        <w:rPr>
          <w:rFonts w:ascii="Arial" w:eastAsia="Times New Roman" w:hAnsi="Arial" w:cs="Arial"/>
          <w:b/>
          <w:bCs/>
        </w:rPr>
        <w:t>U</w:t>
      </w:r>
      <w:r>
        <w:rPr>
          <w:rFonts w:ascii="Arial" w:eastAsia="Times New Roman" w:hAnsi="Arial" w:cs="Arial"/>
          <w:b/>
          <w:bCs/>
        </w:rPr>
        <w:t xml:space="preserve">niversità e della </w:t>
      </w:r>
      <w:r w:rsidR="000B4075">
        <w:rPr>
          <w:rFonts w:ascii="Arial" w:eastAsia="Times New Roman" w:hAnsi="Arial" w:cs="Arial"/>
          <w:b/>
          <w:bCs/>
        </w:rPr>
        <w:t>R</w:t>
      </w:r>
      <w:r>
        <w:rPr>
          <w:rFonts w:ascii="Arial" w:eastAsia="Times New Roman" w:hAnsi="Arial" w:cs="Arial"/>
          <w:b/>
          <w:bCs/>
        </w:rPr>
        <w:t xml:space="preserve">icerca ha voluto cofinanziare gli interventi necessari </w:t>
      </w:r>
      <w:r w:rsidR="00E40ED8">
        <w:rPr>
          <w:rFonts w:ascii="Arial" w:eastAsia="Times New Roman" w:hAnsi="Arial" w:cs="Arial"/>
          <w:b/>
          <w:bCs/>
        </w:rPr>
        <w:t>per affrontare le difficoltà legate al</w:t>
      </w:r>
      <w:r w:rsidR="000B4075">
        <w:rPr>
          <w:rFonts w:ascii="Arial" w:eastAsia="Times New Roman" w:hAnsi="Arial" w:cs="Arial"/>
          <w:b/>
          <w:bCs/>
        </w:rPr>
        <w:t>l’emergenza COVID-19</w:t>
      </w:r>
      <w:r>
        <w:rPr>
          <w:rFonts w:ascii="Arial" w:eastAsia="Times New Roman" w:hAnsi="Arial" w:cs="Arial"/>
          <w:b/>
          <w:bCs/>
        </w:rPr>
        <w:t>.</w:t>
      </w:r>
    </w:p>
    <w:p w14:paraId="347568DC" w14:textId="770A173C" w:rsidR="002D7BE0" w:rsidRDefault="006D30C8" w:rsidP="002D7BE0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All’</w:t>
      </w:r>
      <w:r w:rsidR="000B4075">
        <w:rPr>
          <w:rFonts w:ascii="Arial" w:eastAsia="Times New Roman" w:hAnsi="Arial" w:cs="Arial"/>
          <w:b/>
          <w:bCs/>
        </w:rPr>
        <w:t>U</w:t>
      </w:r>
      <w:r>
        <w:rPr>
          <w:rFonts w:ascii="Arial" w:eastAsia="Times New Roman" w:hAnsi="Arial" w:cs="Arial"/>
          <w:b/>
          <w:bCs/>
        </w:rPr>
        <w:t>niversità di Verona sono stati assegnati oltre 990.000 euro</w:t>
      </w:r>
      <w:r w:rsidR="000B4075">
        <w:rPr>
          <w:rFonts w:ascii="Arial" w:eastAsia="Times New Roman" w:hAnsi="Arial" w:cs="Arial"/>
          <w:b/>
          <w:bCs/>
        </w:rPr>
        <w:t xml:space="preserve">, che il </w:t>
      </w:r>
      <w:r w:rsidR="002D7BE0">
        <w:rPr>
          <w:rFonts w:ascii="Arial" w:eastAsia="Times New Roman" w:hAnsi="Arial" w:cs="Arial"/>
          <w:b/>
          <w:bCs/>
        </w:rPr>
        <w:t xml:space="preserve">Magnifico Rettore Pier Francesco Nocini ha </w:t>
      </w:r>
      <w:r w:rsidR="00E40ED8">
        <w:rPr>
          <w:rFonts w:ascii="Arial" w:eastAsia="Times New Roman" w:hAnsi="Arial" w:cs="Arial"/>
          <w:b/>
          <w:bCs/>
        </w:rPr>
        <w:t xml:space="preserve">deciso di destinare </w:t>
      </w:r>
      <w:r w:rsidR="004D7B0F">
        <w:rPr>
          <w:rFonts w:ascii="Arial" w:eastAsia="Times New Roman" w:hAnsi="Arial" w:cs="Arial"/>
          <w:b/>
          <w:bCs/>
        </w:rPr>
        <w:t>al miglioramento</w:t>
      </w:r>
      <w:r w:rsidR="00E40ED8">
        <w:rPr>
          <w:rFonts w:ascii="Arial" w:eastAsia="Times New Roman" w:hAnsi="Arial" w:cs="Arial"/>
          <w:b/>
          <w:bCs/>
        </w:rPr>
        <w:t xml:space="preserve"> </w:t>
      </w:r>
      <w:r w:rsidR="004D7B0F">
        <w:rPr>
          <w:rFonts w:ascii="Arial" w:eastAsia="Times New Roman" w:hAnsi="Arial" w:cs="Arial"/>
          <w:b/>
          <w:bCs/>
        </w:rPr>
        <w:t>delle infrastrutture e delle strumentazioni digita</w:t>
      </w:r>
      <w:r w:rsidR="004601C7">
        <w:rPr>
          <w:rFonts w:ascii="Arial" w:eastAsia="Times New Roman" w:hAnsi="Arial" w:cs="Arial"/>
          <w:b/>
          <w:bCs/>
        </w:rPr>
        <w:t>l</w:t>
      </w:r>
      <w:r w:rsidR="004D7B0F">
        <w:rPr>
          <w:rFonts w:ascii="Arial" w:eastAsia="Times New Roman" w:hAnsi="Arial" w:cs="Arial"/>
          <w:b/>
          <w:bCs/>
        </w:rPr>
        <w:t>i</w:t>
      </w:r>
      <w:r w:rsidR="00C70FCE">
        <w:rPr>
          <w:rFonts w:ascii="Arial" w:eastAsia="Times New Roman" w:hAnsi="Arial" w:cs="Arial"/>
          <w:b/>
          <w:bCs/>
        </w:rPr>
        <w:t>,</w:t>
      </w:r>
      <w:r w:rsidR="004D7B0F">
        <w:rPr>
          <w:rFonts w:ascii="Arial" w:eastAsia="Times New Roman" w:hAnsi="Arial" w:cs="Arial"/>
          <w:b/>
          <w:bCs/>
        </w:rPr>
        <w:t xml:space="preserve"> per fornire servizi e </w:t>
      </w:r>
      <w:r w:rsidR="00E27A51">
        <w:rPr>
          <w:rFonts w:ascii="Arial" w:eastAsia="Times New Roman" w:hAnsi="Arial" w:cs="Arial"/>
          <w:b/>
          <w:bCs/>
        </w:rPr>
        <w:t>strumenti</w:t>
      </w:r>
      <w:r w:rsidR="004D7B0F">
        <w:rPr>
          <w:rFonts w:ascii="Arial" w:eastAsia="Times New Roman" w:hAnsi="Arial" w:cs="Arial"/>
          <w:b/>
          <w:bCs/>
        </w:rPr>
        <w:t xml:space="preserve"> formativ</w:t>
      </w:r>
      <w:r w:rsidR="00E27A51">
        <w:rPr>
          <w:rFonts w:ascii="Arial" w:eastAsia="Times New Roman" w:hAnsi="Arial" w:cs="Arial"/>
          <w:b/>
          <w:bCs/>
        </w:rPr>
        <w:t>i</w:t>
      </w:r>
      <w:r w:rsidR="004D7B0F">
        <w:rPr>
          <w:rFonts w:ascii="Arial" w:eastAsia="Times New Roman" w:hAnsi="Arial" w:cs="Arial"/>
          <w:b/>
          <w:bCs/>
        </w:rPr>
        <w:t xml:space="preserve"> </w:t>
      </w:r>
      <w:r w:rsidR="00C70FCE">
        <w:rPr>
          <w:rFonts w:ascii="Arial" w:eastAsia="Times New Roman" w:hAnsi="Arial" w:cs="Arial"/>
          <w:b/>
          <w:bCs/>
        </w:rPr>
        <w:t>a</w:t>
      </w:r>
      <w:r w:rsidR="00E40ED8">
        <w:rPr>
          <w:rFonts w:ascii="Arial" w:eastAsia="Times New Roman" w:hAnsi="Arial" w:cs="Arial"/>
          <w:b/>
          <w:bCs/>
        </w:rPr>
        <w:t xml:space="preserve"> studentesse e studenti</w:t>
      </w:r>
      <w:r w:rsidR="004D7B0F">
        <w:rPr>
          <w:rFonts w:ascii="Arial" w:eastAsia="Times New Roman" w:hAnsi="Arial" w:cs="Arial"/>
          <w:b/>
          <w:bCs/>
        </w:rPr>
        <w:t xml:space="preserve"> del</w:t>
      </w:r>
      <w:r w:rsidR="00C70FCE">
        <w:rPr>
          <w:rFonts w:ascii="Arial" w:eastAsia="Times New Roman" w:hAnsi="Arial" w:cs="Arial"/>
          <w:b/>
          <w:bCs/>
        </w:rPr>
        <w:t>l’</w:t>
      </w:r>
      <w:r w:rsidR="004D7B0F">
        <w:rPr>
          <w:rFonts w:ascii="Arial" w:eastAsia="Times New Roman" w:hAnsi="Arial" w:cs="Arial"/>
          <w:b/>
          <w:bCs/>
        </w:rPr>
        <w:t>Ateneo.</w:t>
      </w:r>
    </w:p>
    <w:p w14:paraId="7530BE21" w14:textId="77777777" w:rsidR="00557237" w:rsidRDefault="00557237" w:rsidP="002D7BE0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7BF71902" w14:textId="5B123B87" w:rsidR="00846378" w:rsidRDefault="00C70FCE" w:rsidP="00C94293">
      <w:pPr>
        <w:spacing w:line="276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Una p</w:t>
      </w:r>
      <w:r w:rsidR="005A3516">
        <w:rPr>
          <w:rFonts w:ascii="Arial" w:eastAsia="Times New Roman" w:hAnsi="Arial" w:cs="Arial"/>
          <w:bCs/>
        </w:rPr>
        <w:t>arte rilevante del fondo assegnato sarà destinato alla</w:t>
      </w:r>
      <w:r w:rsidR="00407EC7">
        <w:rPr>
          <w:rFonts w:ascii="Arial" w:eastAsia="Times New Roman" w:hAnsi="Arial" w:cs="Arial"/>
          <w:bCs/>
        </w:rPr>
        <w:t xml:space="preserve"> </w:t>
      </w:r>
      <w:r w:rsidR="00407EC7" w:rsidRPr="00A57DDA">
        <w:rPr>
          <w:rFonts w:ascii="Arial" w:eastAsia="Times New Roman" w:hAnsi="Arial" w:cs="Arial"/>
          <w:b/>
          <w:bCs/>
        </w:rPr>
        <w:t>dotazione delle aule</w:t>
      </w:r>
      <w:r w:rsidR="005A3516">
        <w:rPr>
          <w:rFonts w:ascii="Arial" w:eastAsia="Times New Roman" w:hAnsi="Arial" w:cs="Arial"/>
          <w:b/>
          <w:bCs/>
        </w:rPr>
        <w:t>,</w:t>
      </w:r>
      <w:r w:rsidR="00407EC7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aumentando</w:t>
      </w:r>
      <w:r w:rsidR="005A3516">
        <w:rPr>
          <w:rFonts w:ascii="Arial" w:eastAsia="Times New Roman" w:hAnsi="Arial" w:cs="Arial"/>
          <w:bCs/>
        </w:rPr>
        <w:t xml:space="preserve"> da 25 a 100</w:t>
      </w:r>
      <w:r>
        <w:rPr>
          <w:rFonts w:ascii="Arial" w:eastAsia="Times New Roman" w:hAnsi="Arial" w:cs="Arial"/>
          <w:bCs/>
        </w:rPr>
        <w:t xml:space="preserve"> quelle</w:t>
      </w:r>
      <w:r w:rsidR="005A3516">
        <w:rPr>
          <w:rFonts w:ascii="Arial" w:eastAsia="Times New Roman" w:hAnsi="Arial" w:cs="Arial"/>
          <w:bCs/>
        </w:rPr>
        <w:t xml:space="preserve"> che consentir</w:t>
      </w:r>
      <w:r w:rsidR="004F71F4">
        <w:rPr>
          <w:rFonts w:ascii="Arial" w:eastAsia="Times New Roman" w:hAnsi="Arial" w:cs="Arial"/>
          <w:bCs/>
        </w:rPr>
        <w:t>anno</w:t>
      </w:r>
      <w:r w:rsidR="005A3516">
        <w:rPr>
          <w:rFonts w:ascii="Arial" w:eastAsia="Times New Roman" w:hAnsi="Arial" w:cs="Arial"/>
          <w:bCs/>
        </w:rPr>
        <w:t xml:space="preserve"> i collegamenti in streaming e le videoregistrazioni.</w:t>
      </w:r>
    </w:p>
    <w:p w14:paraId="69FAFC3C" w14:textId="77777777" w:rsidR="00557237" w:rsidRPr="001526CF" w:rsidRDefault="00557237" w:rsidP="00C94293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14:paraId="107D4EB1" w14:textId="1090C84C" w:rsidR="00C10127" w:rsidRPr="000A0DF4" w:rsidRDefault="004F71F4" w:rsidP="00B579EF">
      <w:pPr>
        <w:spacing w:line="276" w:lineRule="auto"/>
        <w:jc w:val="both"/>
        <w:rPr>
          <w:rFonts w:ascii="Arial" w:eastAsia="Times New Roman" w:hAnsi="Arial" w:cs="Arial"/>
          <w:bCs/>
          <w:iCs/>
          <w:color w:val="FF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Altri</w:t>
      </w:r>
      <w:r w:rsidR="005A351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interventi strutturali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saranno rivolti ad</w:t>
      </w:r>
      <w:r w:rsidR="005A351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ampliare le postazioni destinate alle </w:t>
      </w:r>
      <w:r w:rsidR="005A3516" w:rsidRPr="00E27A51">
        <w:rPr>
          <w:rFonts w:ascii="Arial" w:eastAsia="Times New Roman" w:hAnsi="Arial" w:cs="Arial"/>
          <w:b/>
          <w:iCs/>
          <w:color w:val="000000"/>
          <w:kern w:val="1"/>
          <w:lang w:eastAsia="hi-IN" w:bidi="hi-IN"/>
        </w:rPr>
        <w:t>attività laboratoristiche</w:t>
      </w:r>
      <w:r w:rsidR="005A351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in presenza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</w:t>
      </w:r>
      <w:r w:rsidR="005A351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a distanza, portandole dalle attuali 500 ad almeno 700.</w:t>
      </w:r>
      <w:r w:rsidR="00C1012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</w:p>
    <w:p w14:paraId="06BA4B2B" w14:textId="59883819" w:rsidR="001C6399" w:rsidRDefault="004F71F4" w:rsidP="001C6399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Un ulteriore</w:t>
      </w:r>
      <w:r w:rsidR="001C639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obiettivo a sostegno della didattica sarà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volto</w:t>
      </w:r>
      <w:r w:rsidR="001C639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al</w:t>
      </w:r>
      <w:r w:rsidR="001C639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l’ampliamento delle </w:t>
      </w:r>
      <w:r w:rsidR="001C6399" w:rsidRPr="00E27A51">
        <w:rPr>
          <w:rFonts w:ascii="Arial" w:eastAsia="Times New Roman" w:hAnsi="Arial" w:cs="Arial"/>
          <w:b/>
          <w:iCs/>
          <w:color w:val="000000"/>
          <w:kern w:val="1"/>
          <w:lang w:eastAsia="hi-IN" w:bidi="hi-IN"/>
        </w:rPr>
        <w:t>licenze</w:t>
      </w:r>
      <w:r w:rsidR="001C639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per accedere a risorse digitali, </w:t>
      </w:r>
      <w:r w:rsidR="005A351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prevede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ndo</w:t>
      </w:r>
      <w:r w:rsidR="005A351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l’</w:t>
      </w:r>
      <w:r w:rsidR="001C639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aument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o </w:t>
      </w:r>
      <w:r w:rsidR="00E27A5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del</w:t>
      </w:r>
      <w:r w:rsidR="001C639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l’offerta di </w:t>
      </w:r>
      <w:r w:rsidR="00B579EF" w:rsidRPr="001C639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manuali in formato </w:t>
      </w:r>
      <w:proofErr w:type="spellStart"/>
      <w:r w:rsidR="00B579EF" w:rsidRPr="004F71F4">
        <w:rPr>
          <w:rFonts w:ascii="Arial" w:eastAsia="Times New Roman" w:hAnsi="Arial" w:cs="Arial"/>
          <w:bCs/>
          <w:i/>
          <w:color w:val="000000"/>
          <w:kern w:val="1"/>
          <w:lang w:eastAsia="hi-IN" w:bidi="hi-IN"/>
        </w:rPr>
        <w:t>eBook</w:t>
      </w:r>
      <w:proofErr w:type="spellEnd"/>
      <w:r w:rsidR="00B579EF" w:rsidRPr="001C639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</w:t>
      </w:r>
      <w:r w:rsidR="005A351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di </w:t>
      </w:r>
      <w:r w:rsidR="00B579EF" w:rsidRPr="001C639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riviste scientifiche e </w:t>
      </w:r>
      <w:r w:rsidR="005A351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di </w:t>
      </w:r>
      <w:r w:rsidR="00B579EF" w:rsidRPr="001C639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banche dati specialistiche</w:t>
      </w:r>
      <w:r w:rsidR="001C6399" w:rsidRPr="001C639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</w:t>
      </w:r>
    </w:p>
    <w:p w14:paraId="3989CE50" w14:textId="77777777" w:rsidR="00557237" w:rsidRPr="001C6399" w:rsidRDefault="00557237" w:rsidP="001C6399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0829074A" w14:textId="5B65C921" w:rsidR="00E27A51" w:rsidRPr="0067341A" w:rsidRDefault="00E27A51" w:rsidP="00E27A51">
      <w:pPr>
        <w:spacing w:line="276" w:lineRule="auto"/>
        <w:jc w:val="both"/>
        <w:rPr>
          <w:rFonts w:ascii="Arial" w:eastAsia="Times New Roman" w:hAnsi="Arial" w:cs="Arial"/>
        </w:rPr>
      </w:pPr>
      <w:r w:rsidRPr="0067341A">
        <w:rPr>
          <w:rFonts w:ascii="Arial" w:eastAsia="Times New Roman" w:hAnsi="Arial" w:cs="Arial"/>
        </w:rPr>
        <w:t xml:space="preserve">Tutto questo si pone in linea con le iniziative già intraprese dall’Ateneo per consentire un ritorno alle normali attività didattiche, </w:t>
      </w:r>
      <w:r w:rsidR="0067341A" w:rsidRPr="0067341A">
        <w:rPr>
          <w:rFonts w:ascii="Arial" w:eastAsia="Times New Roman" w:hAnsi="Arial" w:cs="Arial"/>
        </w:rPr>
        <w:t>nel rispetto di</w:t>
      </w:r>
      <w:r w:rsidRPr="0067341A">
        <w:rPr>
          <w:rFonts w:ascii="Arial" w:eastAsia="Times New Roman" w:hAnsi="Arial" w:cs="Arial"/>
        </w:rPr>
        <w:t xml:space="preserve"> tutte le misure di prevenzione previste dalle disposizioni nazionali e regionali, come </w:t>
      </w:r>
      <w:r w:rsidRPr="0067341A">
        <w:rPr>
          <w:rFonts w:ascii="Arial" w:eastAsia="Times New Roman" w:hAnsi="Arial" w:cs="Arial"/>
          <w:b/>
          <w:bCs/>
        </w:rPr>
        <w:t>la riapertura delle sale studio delle biblioteche già in essere dal 23 giugno</w:t>
      </w:r>
      <w:r w:rsidRPr="0067341A">
        <w:rPr>
          <w:rFonts w:ascii="Arial" w:eastAsia="Times New Roman" w:hAnsi="Arial" w:cs="Arial"/>
        </w:rPr>
        <w:t>, così promuovendo</w:t>
      </w:r>
      <w:r w:rsidR="0067341A" w:rsidRPr="0067341A">
        <w:rPr>
          <w:rFonts w:ascii="Arial" w:eastAsia="Times New Roman" w:hAnsi="Arial" w:cs="Arial"/>
        </w:rPr>
        <w:t xml:space="preserve"> </w:t>
      </w:r>
      <w:r w:rsidR="0067341A">
        <w:rPr>
          <w:rFonts w:ascii="Arial" w:eastAsia="Times New Roman" w:hAnsi="Arial" w:cs="Arial"/>
        </w:rPr>
        <w:t>concretamente</w:t>
      </w:r>
      <w:r w:rsidRPr="0067341A">
        <w:rPr>
          <w:rFonts w:ascii="Arial" w:eastAsia="Times New Roman" w:hAnsi="Arial" w:cs="Arial"/>
        </w:rPr>
        <w:t xml:space="preserve"> il diritto allo studio</w:t>
      </w:r>
      <w:r w:rsidR="0067341A" w:rsidRPr="0067341A">
        <w:rPr>
          <w:rFonts w:ascii="Arial" w:eastAsia="Times New Roman" w:hAnsi="Arial" w:cs="Arial"/>
        </w:rPr>
        <w:t xml:space="preserve"> e</w:t>
      </w:r>
      <w:r w:rsidRPr="0067341A">
        <w:rPr>
          <w:rFonts w:ascii="Arial" w:eastAsia="Times New Roman" w:hAnsi="Arial" w:cs="Arial"/>
        </w:rPr>
        <w:t xml:space="preserve"> </w:t>
      </w:r>
      <w:r w:rsidR="0067341A" w:rsidRPr="0067341A">
        <w:rPr>
          <w:rFonts w:ascii="Arial" w:eastAsia="Times New Roman" w:hAnsi="Arial" w:cs="Arial"/>
        </w:rPr>
        <w:t xml:space="preserve">tenendo sempre in debita considerazione le esigenze </w:t>
      </w:r>
      <w:r w:rsidRPr="0067341A">
        <w:rPr>
          <w:rFonts w:ascii="Arial" w:eastAsia="Times New Roman" w:hAnsi="Arial" w:cs="Arial"/>
          <w:iCs/>
          <w:color w:val="000000"/>
          <w:kern w:val="1"/>
          <w:lang w:eastAsia="hi-IN" w:bidi="hi-IN"/>
        </w:rPr>
        <w:t>di studentesse e studenti con disabilità o con disturbi specifici dell’apprendimento</w:t>
      </w:r>
      <w:r w:rsidR="0067341A" w:rsidRPr="0067341A">
        <w:rPr>
          <w:rFonts w:ascii="Arial" w:eastAsia="Times New Roman" w:hAnsi="Arial" w:cs="Arial"/>
          <w:iCs/>
          <w:color w:val="000000"/>
          <w:kern w:val="1"/>
          <w:lang w:eastAsia="hi-IN" w:bidi="hi-IN"/>
        </w:rPr>
        <w:t>.</w:t>
      </w:r>
    </w:p>
    <w:p w14:paraId="3A0FEE6E" w14:textId="77777777" w:rsidR="004E577B" w:rsidRPr="0067341A" w:rsidRDefault="004E577B" w:rsidP="00677F53">
      <w:pPr>
        <w:spacing w:line="276" w:lineRule="auto"/>
        <w:jc w:val="both"/>
        <w:rPr>
          <w:rFonts w:ascii="Arial" w:eastAsia="Times New Roman" w:hAnsi="Arial" w:cs="Arial"/>
          <w:iCs/>
          <w:color w:val="000000"/>
          <w:kern w:val="1"/>
          <w:lang w:eastAsia="hi-IN" w:bidi="hi-IN"/>
        </w:rPr>
      </w:pPr>
    </w:p>
    <w:p w14:paraId="103ACC7A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AC3F54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AC3F54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308E2A90" w14:textId="77777777" w:rsidR="00AA6AB0" w:rsidRPr="00AC3F54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AC3F54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tgtFrame="_blank" w:history="1">
        <w:r w:rsidRPr="00AC3F54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06A9AA8D" w14:textId="77777777" w:rsidR="008E2D8E" w:rsidRPr="00AC3F54" w:rsidRDefault="008E2D8E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E23D3E6" w14:textId="5CAB7A90" w:rsidR="009F6F7A" w:rsidRPr="00AC3F54" w:rsidRDefault="009F6F7A" w:rsidP="009F6F7A">
      <w:pPr>
        <w:rPr>
          <w:rFonts w:ascii="Arial" w:eastAsia="Times New Roman" w:hAnsi="Arial" w:cs="Arial"/>
          <w:sz w:val="16"/>
          <w:szCs w:val="16"/>
          <w:lang w:val="en-US"/>
        </w:rPr>
      </w:pPr>
    </w:p>
    <w:p w14:paraId="4F8502F5" w14:textId="77777777" w:rsidR="009F6F7A" w:rsidRPr="00AC3F54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US"/>
        </w:rPr>
      </w:pPr>
    </w:p>
    <w:sectPr w:rsidR="009F6F7A" w:rsidRPr="00AC3F54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654DF" w14:textId="77777777" w:rsidR="00382D0D" w:rsidRDefault="00382D0D" w:rsidP="00D06FF2">
      <w:r>
        <w:separator/>
      </w:r>
    </w:p>
  </w:endnote>
  <w:endnote w:type="continuationSeparator" w:id="0">
    <w:p w14:paraId="64310EF8" w14:textId="77777777" w:rsidR="00382D0D" w:rsidRDefault="00382D0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CA5F5" w14:textId="77777777" w:rsidR="00382D0D" w:rsidRDefault="00382D0D" w:rsidP="00D06FF2">
      <w:r>
        <w:separator/>
      </w:r>
    </w:p>
  </w:footnote>
  <w:footnote w:type="continuationSeparator" w:id="0">
    <w:p w14:paraId="2BCFA078" w14:textId="77777777" w:rsidR="00382D0D" w:rsidRDefault="00382D0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F945A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CC416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8E464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007AA"/>
    <w:rsid w:val="00007D5D"/>
    <w:rsid w:val="00010E11"/>
    <w:rsid w:val="00035694"/>
    <w:rsid w:val="00090026"/>
    <w:rsid w:val="00094FCF"/>
    <w:rsid w:val="000A0DF4"/>
    <w:rsid w:val="000A35AD"/>
    <w:rsid w:val="000A5203"/>
    <w:rsid w:val="000B4075"/>
    <w:rsid w:val="000D2C05"/>
    <w:rsid w:val="000F2D50"/>
    <w:rsid w:val="00102277"/>
    <w:rsid w:val="00103FB6"/>
    <w:rsid w:val="001045C2"/>
    <w:rsid w:val="0014502A"/>
    <w:rsid w:val="00151C25"/>
    <w:rsid w:val="001526CF"/>
    <w:rsid w:val="00176663"/>
    <w:rsid w:val="0019176A"/>
    <w:rsid w:val="001974EB"/>
    <w:rsid w:val="001A3601"/>
    <w:rsid w:val="001A5B7A"/>
    <w:rsid w:val="001C6399"/>
    <w:rsid w:val="001F76A9"/>
    <w:rsid w:val="002449B3"/>
    <w:rsid w:val="00260D4A"/>
    <w:rsid w:val="00266D6A"/>
    <w:rsid w:val="00276BEC"/>
    <w:rsid w:val="00292CD6"/>
    <w:rsid w:val="002A3252"/>
    <w:rsid w:val="002C0464"/>
    <w:rsid w:val="002D7BE0"/>
    <w:rsid w:val="002E3C4F"/>
    <w:rsid w:val="00306846"/>
    <w:rsid w:val="003803D9"/>
    <w:rsid w:val="00382D0D"/>
    <w:rsid w:val="003A6FD5"/>
    <w:rsid w:val="003C62B7"/>
    <w:rsid w:val="00407536"/>
    <w:rsid w:val="00407EC7"/>
    <w:rsid w:val="004124C3"/>
    <w:rsid w:val="00446C5D"/>
    <w:rsid w:val="00451A1E"/>
    <w:rsid w:val="004601C7"/>
    <w:rsid w:val="00492699"/>
    <w:rsid w:val="004D2960"/>
    <w:rsid w:val="004D7B0F"/>
    <w:rsid w:val="004E4A03"/>
    <w:rsid w:val="004E577B"/>
    <w:rsid w:val="004F095E"/>
    <w:rsid w:val="004F71F4"/>
    <w:rsid w:val="00552B3B"/>
    <w:rsid w:val="00557237"/>
    <w:rsid w:val="00592108"/>
    <w:rsid w:val="005A2BB8"/>
    <w:rsid w:val="005A3516"/>
    <w:rsid w:val="005C61B8"/>
    <w:rsid w:val="005D1306"/>
    <w:rsid w:val="00614973"/>
    <w:rsid w:val="00631259"/>
    <w:rsid w:val="006369CE"/>
    <w:rsid w:val="0067341A"/>
    <w:rsid w:val="00677F53"/>
    <w:rsid w:val="00683DC6"/>
    <w:rsid w:val="006967C9"/>
    <w:rsid w:val="006D30C8"/>
    <w:rsid w:val="006E25E7"/>
    <w:rsid w:val="006F7CAF"/>
    <w:rsid w:val="00724312"/>
    <w:rsid w:val="007342F1"/>
    <w:rsid w:val="00743419"/>
    <w:rsid w:val="0075304F"/>
    <w:rsid w:val="00764650"/>
    <w:rsid w:val="0078429B"/>
    <w:rsid w:val="007847D8"/>
    <w:rsid w:val="007951CC"/>
    <w:rsid w:val="007C255C"/>
    <w:rsid w:val="007C6B42"/>
    <w:rsid w:val="007E5A19"/>
    <w:rsid w:val="007E7DE0"/>
    <w:rsid w:val="00805AD1"/>
    <w:rsid w:val="008114EA"/>
    <w:rsid w:val="00813584"/>
    <w:rsid w:val="00841A57"/>
    <w:rsid w:val="00846378"/>
    <w:rsid w:val="0087238F"/>
    <w:rsid w:val="00875FEF"/>
    <w:rsid w:val="008762B5"/>
    <w:rsid w:val="00882FA3"/>
    <w:rsid w:val="008B092D"/>
    <w:rsid w:val="008C7E6D"/>
    <w:rsid w:val="008D0393"/>
    <w:rsid w:val="008E2D8E"/>
    <w:rsid w:val="008E7BD8"/>
    <w:rsid w:val="008F2CC6"/>
    <w:rsid w:val="0092326B"/>
    <w:rsid w:val="00963194"/>
    <w:rsid w:val="00974CA0"/>
    <w:rsid w:val="009A295A"/>
    <w:rsid w:val="009F6F7A"/>
    <w:rsid w:val="00A00112"/>
    <w:rsid w:val="00A21860"/>
    <w:rsid w:val="00A57DDA"/>
    <w:rsid w:val="00A8452B"/>
    <w:rsid w:val="00AA6AB0"/>
    <w:rsid w:val="00AC0052"/>
    <w:rsid w:val="00AC3F3E"/>
    <w:rsid w:val="00AC3F54"/>
    <w:rsid w:val="00AC7383"/>
    <w:rsid w:val="00AE2E6E"/>
    <w:rsid w:val="00AF6801"/>
    <w:rsid w:val="00B01941"/>
    <w:rsid w:val="00B15B69"/>
    <w:rsid w:val="00B40ED8"/>
    <w:rsid w:val="00B56B88"/>
    <w:rsid w:val="00B579EF"/>
    <w:rsid w:val="00B64835"/>
    <w:rsid w:val="00BB1E3B"/>
    <w:rsid w:val="00BE0097"/>
    <w:rsid w:val="00BF0DE5"/>
    <w:rsid w:val="00BF7391"/>
    <w:rsid w:val="00C10127"/>
    <w:rsid w:val="00C157B6"/>
    <w:rsid w:val="00C17FBC"/>
    <w:rsid w:val="00C323EE"/>
    <w:rsid w:val="00C622C1"/>
    <w:rsid w:val="00C64CD9"/>
    <w:rsid w:val="00C70FCE"/>
    <w:rsid w:val="00C723BC"/>
    <w:rsid w:val="00C94293"/>
    <w:rsid w:val="00CC4155"/>
    <w:rsid w:val="00CC6321"/>
    <w:rsid w:val="00D01289"/>
    <w:rsid w:val="00D06FF2"/>
    <w:rsid w:val="00D42C10"/>
    <w:rsid w:val="00D57FEC"/>
    <w:rsid w:val="00D63A24"/>
    <w:rsid w:val="00D71555"/>
    <w:rsid w:val="00D85AC7"/>
    <w:rsid w:val="00DA41BF"/>
    <w:rsid w:val="00DB55B3"/>
    <w:rsid w:val="00DC074B"/>
    <w:rsid w:val="00E11405"/>
    <w:rsid w:val="00E27A51"/>
    <w:rsid w:val="00E40ED8"/>
    <w:rsid w:val="00E45240"/>
    <w:rsid w:val="00E6497D"/>
    <w:rsid w:val="00E867DD"/>
    <w:rsid w:val="00EC3C70"/>
    <w:rsid w:val="00EF75FA"/>
    <w:rsid w:val="00F1254F"/>
    <w:rsid w:val="00F2018F"/>
    <w:rsid w:val="00F277CB"/>
    <w:rsid w:val="00F40D31"/>
    <w:rsid w:val="00F5287F"/>
    <w:rsid w:val="00F5392B"/>
    <w:rsid w:val="00F62D47"/>
    <w:rsid w:val="00F861DC"/>
    <w:rsid w:val="00F8742F"/>
    <w:rsid w:val="00F90D17"/>
    <w:rsid w:val="00F910C8"/>
    <w:rsid w:val="00F93746"/>
    <w:rsid w:val="00FA0576"/>
    <w:rsid w:val="00FC75E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803D9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803D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3803D9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>Comunicato stampa</vt:lpstr>
      <vt:lpstr>Dal Mur fondi per potenziare le infrastrutture tecnologiche</vt:lpstr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Nicolò Basso</cp:lastModifiedBy>
  <cp:revision>2</cp:revision>
  <cp:lastPrinted>2019-06-21T10:28:00Z</cp:lastPrinted>
  <dcterms:created xsi:type="dcterms:W3CDTF">2020-08-28T12:37:00Z</dcterms:created>
  <dcterms:modified xsi:type="dcterms:W3CDTF">2020-08-28T12:37:00Z</dcterms:modified>
</cp:coreProperties>
</file>