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52138B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</w:t>
      </w:r>
      <w:r w:rsidR="00C64CD9">
        <w:rPr>
          <w:rFonts w:ascii="Arial" w:hAnsi="Arial" w:cs="Arial"/>
          <w:sz w:val="20"/>
          <w:szCs w:val="20"/>
        </w:rPr>
        <w:t>a. 20</w:t>
      </w:r>
      <w:r w:rsidR="00883E46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83E46">
        <w:rPr>
          <w:rFonts w:ascii="Arial" w:hAnsi="Arial" w:cs="Arial"/>
          <w:sz w:val="20"/>
          <w:szCs w:val="20"/>
        </w:rPr>
        <w:t>18 febbraio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8B3932" w:rsidRPr="008B3932" w:rsidRDefault="00883E46" w:rsidP="008B3932">
      <w:pPr>
        <w:pStyle w:val="Tito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Assegnati i </w:t>
      </w:r>
      <w:r w:rsidR="00D22FBB">
        <w:rPr>
          <w:rFonts w:ascii="Arial" w:hAnsi="Arial" w:cs="Arial"/>
          <w:sz w:val="32"/>
        </w:rPr>
        <w:t xml:space="preserve">due </w:t>
      </w:r>
      <w:r w:rsidR="00800A8B">
        <w:rPr>
          <w:rFonts w:ascii="Arial" w:hAnsi="Arial" w:cs="Arial"/>
          <w:sz w:val="32"/>
        </w:rPr>
        <w:t xml:space="preserve">premi di laurea alla </w:t>
      </w:r>
      <w:r>
        <w:rPr>
          <w:rFonts w:ascii="Arial" w:hAnsi="Arial" w:cs="Arial"/>
          <w:sz w:val="32"/>
        </w:rPr>
        <w:t xml:space="preserve">memoria del </w:t>
      </w:r>
      <w:r w:rsidR="00800A8B">
        <w:rPr>
          <w:rFonts w:ascii="Arial" w:hAnsi="Arial" w:cs="Arial"/>
          <w:sz w:val="32"/>
        </w:rPr>
        <w:t>conte Alessandro Giuliari</w:t>
      </w:r>
      <w:bookmarkStart w:id="0" w:name="_GoBack"/>
      <w:bookmarkEnd w:id="0"/>
    </w:p>
    <w:p w:rsidR="00CA2801" w:rsidRPr="00675395" w:rsidRDefault="00243D30" w:rsidP="00675395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>Si è tenuta martedì 18 febbraio in sala Barbieri la cerimonia</w:t>
      </w:r>
      <w:r w:rsidR="00883E46">
        <w:rPr>
          <w:rFonts w:ascii="Arial" w:hAnsi="Arial" w:cs="Arial"/>
        </w:rPr>
        <w:t xml:space="preserve"> di conferimento dei premi</w:t>
      </w:r>
      <w:r>
        <w:rPr>
          <w:rFonts w:ascii="Arial" w:hAnsi="Arial" w:cs="Arial"/>
        </w:rPr>
        <w:t xml:space="preserve"> </w:t>
      </w:r>
    </w:p>
    <w:p w:rsidR="00675395" w:rsidRPr="00675395" w:rsidRDefault="00675395" w:rsidP="00675395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</w:pPr>
    </w:p>
    <w:p w:rsidR="00667DDE" w:rsidRPr="00675395" w:rsidRDefault="00675395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</w:pP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Lorenzo Spo</w:t>
      </w:r>
      <w:r w:rsidR="00174C7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letti e Alessandra Zanotto sono </w:t>
      </w: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i </w:t>
      </w:r>
      <w:r w:rsidR="00F8373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vincitori del bando di concorso </w:t>
      </w: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per l’attribuzione di due premi di laurea alla memoria del conte Alessandro Giuliari</w:t>
      </w:r>
      <w:r w:rsidR="00A7603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edizione 2019</w:t>
      </w: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. La cerimonia di assegnazione </w:t>
      </w:r>
      <w:r w:rsidR="00637F36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s</w:t>
      </w: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i è tenuta martedì 18 febbraio, in sala Barbieri, alla presenza della prorettrice Donata </w:t>
      </w:r>
      <w:proofErr w:type="spellStart"/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Gottardi</w:t>
      </w:r>
      <w:proofErr w:type="spellEnd"/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e di Felice </w:t>
      </w:r>
      <w:proofErr w:type="spellStart"/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Gambin</w:t>
      </w:r>
      <w:proofErr w:type="spellEnd"/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, delegato del </w:t>
      </w:r>
      <w:r w:rsidR="00784EE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R</w:t>
      </w:r>
      <w:r w:rsidRPr="0067539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ettore all’internazionalizzazione.</w:t>
      </w:r>
      <w:r w:rsidR="00637F36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="00667DDE" w:rsidRPr="00667DD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Il premio nasce dalla volontà della Fondazione </w:t>
      </w:r>
      <w:r w:rsidR="00785466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c</w:t>
      </w:r>
      <w:r w:rsidR="00667DDE" w:rsidRPr="00667DD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onte Alessandro Giuliari di trasferire all’università d</w:t>
      </w:r>
      <w:r w:rsidR="00785466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i Verona la piena proprietà di p</w:t>
      </w:r>
      <w:r w:rsidR="00667DDE" w:rsidRPr="00667DD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alazzo Giuliari a fronte dell’impegno di istituire, ciclicamente, borse di studio pe</w:t>
      </w:r>
      <w:r w:rsidR="00FA689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r premiare studenti meritevoli del territorio </w:t>
      </w:r>
      <w:r w:rsidR="00667DDE" w:rsidRPr="00FA689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di Verona e pro</w:t>
      </w:r>
      <w:r w:rsidR="009D7052" w:rsidRPr="00FA689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vincia</w:t>
      </w:r>
      <w:r w:rsidR="009D705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in condizioni economich</w:t>
      </w:r>
      <w:r w:rsidR="00667DDE" w:rsidRPr="00667DD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e svantaggiate.</w:t>
      </w:r>
    </w:p>
    <w:p w:rsidR="00F8373D" w:rsidRDefault="00174C73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“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Siamo grati per la donazione di questo palazzo – </w:t>
      </w:r>
      <w:r w:rsid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ha evidenziato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proofErr w:type="spellStart"/>
      <w:r w:rsidR="003505A3" w:rsidRPr="003505A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Gottardi</w:t>
      </w:r>
      <w:proofErr w:type="spellEnd"/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– lo sviluppo dell’ateneo per come lo conosciamo oggi </w:t>
      </w:r>
      <w:r w:rsidR="0099409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s’inserisce nel solco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della scelta determinante </w:t>
      </w:r>
      <w:r w:rsidR="0099409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intrapresa dalla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famiglia Giuliari. Mi complimento con i vincitori per i lavori di tesi presenta</w:t>
      </w:r>
      <w:r w:rsidR="009E666F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ti e per il traguardo raggiunto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alla luce dei requisiti molto stringenti stabiliti dal bando di concorso</w:t>
      </w:r>
      <w:r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”</w:t>
      </w:r>
      <w:r w:rsidR="003505A3" w:rsidRP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.</w:t>
      </w:r>
    </w:p>
    <w:p w:rsidR="00042EBE" w:rsidRPr="00675395" w:rsidRDefault="009E666F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“</w:t>
      </w:r>
      <w:r w:rsidR="00EC0C36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Palazzo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r w:rsidR="0099409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Giuliari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è </w:t>
      </w:r>
      <w:r w:rsidR="00EC0C36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storicamente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luogo di incontro e scambio culturale – ha commentato </w:t>
      </w:r>
      <w:proofErr w:type="spellStart"/>
      <w:r w:rsidRPr="00994090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Gambin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- la premiazione di oggi si colloca nella continuità di questa tradizione e della famiglia Giuliari, sempre attenta agli studi letterari</w:t>
      </w:r>
      <w:r w:rsidR="0099409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”.</w:t>
      </w:r>
    </w:p>
    <w:p w:rsidR="00106600" w:rsidRDefault="00174C73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 w:rsidRPr="0045367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Lorenzo Spoletti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, 25 anni, è risultato vincitore per l’anno accademico 2016/2017 con una </w:t>
      </w:r>
      <w:r w:rsidRPr="0045367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tesi </w:t>
      </w:r>
      <w:r w:rsidR="00667DDE" w:rsidRPr="0045367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di laurea in Letter</w:t>
      </w:r>
      <w:r w:rsidR="00F8373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atura greca</w:t>
      </w:r>
      <w:r w:rsidR="00667DDE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dal titolo </w:t>
      </w:r>
      <w:r w:rsidRPr="00174C7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“Cosmogonie e miti di successione come richiami di una koinè mitologica: da Esiodo al Vicino Oriente”</w:t>
      </w:r>
      <w:r w:rsidR="00667DDE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.</w:t>
      </w:r>
      <w:r w:rsidR="009744D9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“Con il premio di laurea intendo sostenere l’</w:t>
      </w:r>
      <w:r w:rsidR="003A2AA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acquisto di libri di grande valore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r w:rsidR="003A2AA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letterario 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legati all’ambito di ricerca </w:t>
      </w:r>
      <w:r w:rsidR="003A2AA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che ho </w:t>
      </w:r>
      <w:r w:rsidR="006644C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esplorato con la tesi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” ha dichiarato Spoletti.</w:t>
      </w:r>
    </w:p>
    <w:p w:rsidR="00C8084F" w:rsidRPr="00675395" w:rsidRDefault="00667DDE" w:rsidP="00637F36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Per l’anno accademico 2017/2018 </w:t>
      </w:r>
      <w:r w:rsidR="00AB51CC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ad aggiudicarsi il premio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è stata </w:t>
      </w:r>
      <w:r w:rsidRPr="0045367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Alessandra Zanotto</w:t>
      </w:r>
      <w:r w:rsidR="003505A3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, 31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anni, con la </w:t>
      </w:r>
      <w:r w:rsidRPr="0045367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tesi di laurea magistrale in Scienze pedagogiche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dal titolo </w:t>
      </w:r>
      <w:r w:rsidRPr="00667DDE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“Lavorare in gruppo nei servizi </w:t>
      </w:r>
      <w:r w:rsidRPr="00667DDE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lastRenderedPageBreak/>
        <w:t>per la prima infanzia. Un’analisi sul gruppo di lavoro e la funzione di coordinamento nella cooperativa sociale Cercate”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.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“Attraverso questo premio vorrei dare continuità alla ricerca sul campo in ambito educativo, con un percorso di formazione più approfondito che mi possa aiutare, come educatrice, a migliorare il servizio offerto ai minori”</w:t>
      </w:r>
      <w:r w:rsidR="00CD02D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, ha spiegato Zanotto.</w:t>
      </w:r>
    </w:p>
    <w:p w:rsidR="004E577B" w:rsidRDefault="009D7052" w:rsidP="009D7052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Il bando prevedeva l’a</w:t>
      </w:r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ttribuzione di due premi di laurea, uno per ciascun anno accademico, dell’importo di 5.184 euro l’uno, 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a </w:t>
      </w:r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laureati dei corsi di laurea specialistica, magistrale o magistrale a ciclo unico negli anni accademici 2016/2017 e 201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7/2018 all’università di Verona</w:t>
      </w:r>
      <w:r w:rsidR="003A2AA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,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</w:t>
      </w:r>
      <w:r w:rsidR="00FA6891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e 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in possesso di requisiti specifici: </w:t>
      </w:r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voto di laurea non inferiore 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a 99/110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,</w:t>
      </w:r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possesso di un </w:t>
      </w:r>
      <w:proofErr w:type="spellStart"/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I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see</w:t>
      </w:r>
      <w:proofErr w:type="spellEnd"/>
      <w:r w:rsidR="006B16ED" w:rsidRPr="0067539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del proprio nucleo famigliare non superiore a 23.508,78 euro</w:t>
      </w:r>
      <w:r w:rsidR="003A2AA5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,</w:t>
      </w:r>
      <w:r w:rsidR="00106600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 xml:space="preserve"> e provenienza dal territorio di Verona e provincia.</w:t>
      </w:r>
    </w:p>
    <w:p w:rsidR="00243D30" w:rsidRPr="00675395" w:rsidRDefault="00243D30" w:rsidP="00637F36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243D30" w:rsidRPr="00675395" w:rsidRDefault="00243D30" w:rsidP="00637F36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4E577B" w:rsidRPr="00675395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F90D17" w:rsidRPr="00675395" w:rsidRDefault="00F90D17" w:rsidP="00F90D1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0D17" w:rsidRPr="00AB51CC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1CC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AB51CC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Pr="00AB51CC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AB51CC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A689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A689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A689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FA6891" w:rsidRDefault="008E2D8E" w:rsidP="00F90D17">
      <w:pPr>
        <w:rPr>
          <w:rFonts w:ascii="Arial" w:hAnsi="Arial" w:cs="Arial"/>
          <w:color w:val="000000"/>
          <w:sz w:val="22"/>
          <w:szCs w:val="22"/>
        </w:rPr>
      </w:pPr>
    </w:p>
    <w:p w:rsidR="009F6F7A" w:rsidRPr="00FA6891" w:rsidRDefault="009F6F7A" w:rsidP="00F90D17">
      <w:pPr>
        <w:rPr>
          <w:rFonts w:ascii="Arial" w:hAnsi="Arial" w:cs="Arial"/>
          <w:color w:val="000000"/>
          <w:sz w:val="22"/>
          <w:szCs w:val="22"/>
        </w:rPr>
      </w:pPr>
    </w:p>
    <w:p w:rsidR="009F6F7A" w:rsidRPr="00FA6891" w:rsidRDefault="009F6F7A" w:rsidP="009F6F7A">
      <w:pPr>
        <w:rPr>
          <w:rFonts w:ascii="Arial" w:eastAsia="Times New Roman" w:hAnsi="Arial" w:cs="Arial"/>
          <w:sz w:val="22"/>
          <w:szCs w:val="22"/>
        </w:rPr>
      </w:pPr>
      <w:r w:rsidRPr="00FA6891">
        <w:rPr>
          <w:rFonts w:ascii="Arial" w:eastAsia="Times New Roman" w:hAnsi="Arial" w:cs="Arial"/>
          <w:sz w:val="22"/>
          <w:szCs w:val="22"/>
        </w:rPr>
        <w:t xml:space="preserve"> </w:t>
      </w:r>
    </w:p>
    <w:p w:rsidR="009F6F7A" w:rsidRPr="00FA6891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FA6891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E7" w:rsidRDefault="002256E7" w:rsidP="00D06FF2">
      <w:r>
        <w:separator/>
      </w:r>
    </w:p>
  </w:endnote>
  <w:endnote w:type="continuationSeparator" w:id="0">
    <w:p w:rsidR="002256E7" w:rsidRDefault="002256E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E7" w:rsidRDefault="002256E7" w:rsidP="00D06FF2">
      <w:r>
        <w:separator/>
      </w:r>
    </w:p>
  </w:footnote>
  <w:footnote w:type="continuationSeparator" w:id="0">
    <w:p w:rsidR="002256E7" w:rsidRDefault="002256E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4450163</wp:posOffset>
              </wp:positionH>
              <wp:positionV relativeFrom="paragraph">
                <wp:posOffset>104195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0.4pt;margin-top:8.2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K+Qf4bdAAAACQEAAA8AAABkcnMvZG93bnJl&#10;di54bWxMj81OwzAQhO9IvIO1SNyoDYT+hDgVAnEFUWglbtt4m0TE6yh2m/D2LCe4zWpGM98W68l3&#10;6kRDbANbuJ4ZUMRVcC3XFj7en6+WoGJCdtgFJgvfFGFdnp8VmLsw8hudNqlWUsIxRwtNSn2udawa&#10;8hhnoScW7xAGj0nOodZuwFHKfadvjJlrjy3LQoM9PTZUfW2O3sL25fC5y8xr/eTv+jFMRrNfaWsv&#10;L6aHe1CJpvQXhl98QYdSmPbhyC6qzsLCGEFPYswzUBJYLRe3oPYisgx0Wej/H5Q/AA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K+Qf4bdAAAACQEAAA8AAAAAAAAAAAAAAAAAvgQAAGRy&#10;cy9kb3ducmV2LnhtbFBLBQYAAAAABAAEAPMAAADIBQAAAAA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84F" w:rsidRDefault="00C808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2EBE"/>
    <w:rsid w:val="000A5203"/>
    <w:rsid w:val="000D2C05"/>
    <w:rsid w:val="00102277"/>
    <w:rsid w:val="00103FB6"/>
    <w:rsid w:val="001045C2"/>
    <w:rsid w:val="00106600"/>
    <w:rsid w:val="00174C73"/>
    <w:rsid w:val="00176663"/>
    <w:rsid w:val="001937A3"/>
    <w:rsid w:val="001974EB"/>
    <w:rsid w:val="001A3601"/>
    <w:rsid w:val="001F76A9"/>
    <w:rsid w:val="002256E7"/>
    <w:rsid w:val="00243D30"/>
    <w:rsid w:val="00260D4A"/>
    <w:rsid w:val="00266D6A"/>
    <w:rsid w:val="00276BEC"/>
    <w:rsid w:val="00292CD6"/>
    <w:rsid w:val="0029322A"/>
    <w:rsid w:val="002A3252"/>
    <w:rsid w:val="003505A3"/>
    <w:rsid w:val="003A2AA5"/>
    <w:rsid w:val="003A6FD5"/>
    <w:rsid w:val="003C62B7"/>
    <w:rsid w:val="004124C3"/>
    <w:rsid w:val="00422BA1"/>
    <w:rsid w:val="0045367F"/>
    <w:rsid w:val="00492699"/>
    <w:rsid w:val="004D2960"/>
    <w:rsid w:val="004E577B"/>
    <w:rsid w:val="004F095E"/>
    <w:rsid w:val="00504C8F"/>
    <w:rsid w:val="0052138B"/>
    <w:rsid w:val="00552B3B"/>
    <w:rsid w:val="00574935"/>
    <w:rsid w:val="00575D97"/>
    <w:rsid w:val="00592108"/>
    <w:rsid w:val="005E1E6C"/>
    <w:rsid w:val="0061310A"/>
    <w:rsid w:val="00631259"/>
    <w:rsid w:val="00637F36"/>
    <w:rsid w:val="006644C5"/>
    <w:rsid w:val="00667DDE"/>
    <w:rsid w:val="00675395"/>
    <w:rsid w:val="00677F53"/>
    <w:rsid w:val="006967C9"/>
    <w:rsid w:val="006A0D01"/>
    <w:rsid w:val="006B16ED"/>
    <w:rsid w:val="00724312"/>
    <w:rsid w:val="00740554"/>
    <w:rsid w:val="0078429B"/>
    <w:rsid w:val="007847D8"/>
    <w:rsid w:val="00784EE8"/>
    <w:rsid w:val="00785466"/>
    <w:rsid w:val="007951CC"/>
    <w:rsid w:val="007C255C"/>
    <w:rsid w:val="007C6B42"/>
    <w:rsid w:val="007E5A19"/>
    <w:rsid w:val="00800A8B"/>
    <w:rsid w:val="00805AD1"/>
    <w:rsid w:val="0087238F"/>
    <w:rsid w:val="00875FEF"/>
    <w:rsid w:val="008762B5"/>
    <w:rsid w:val="00882FA3"/>
    <w:rsid w:val="00883E46"/>
    <w:rsid w:val="008B3932"/>
    <w:rsid w:val="008E2D8E"/>
    <w:rsid w:val="008F2CC6"/>
    <w:rsid w:val="0092326B"/>
    <w:rsid w:val="00963194"/>
    <w:rsid w:val="009744D9"/>
    <w:rsid w:val="00974CA0"/>
    <w:rsid w:val="00994090"/>
    <w:rsid w:val="009A295A"/>
    <w:rsid w:val="009D7052"/>
    <w:rsid w:val="009E666F"/>
    <w:rsid w:val="009F6F7A"/>
    <w:rsid w:val="00A06695"/>
    <w:rsid w:val="00A21860"/>
    <w:rsid w:val="00A7603B"/>
    <w:rsid w:val="00AB51CC"/>
    <w:rsid w:val="00AE2E6E"/>
    <w:rsid w:val="00AF6801"/>
    <w:rsid w:val="00B01941"/>
    <w:rsid w:val="00B15B69"/>
    <w:rsid w:val="00B3661E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8084F"/>
    <w:rsid w:val="00CA2801"/>
    <w:rsid w:val="00CC6321"/>
    <w:rsid w:val="00CD02D5"/>
    <w:rsid w:val="00D06FF2"/>
    <w:rsid w:val="00D22FBB"/>
    <w:rsid w:val="00D63A24"/>
    <w:rsid w:val="00D71555"/>
    <w:rsid w:val="00D85AC7"/>
    <w:rsid w:val="00DA41BF"/>
    <w:rsid w:val="00E45240"/>
    <w:rsid w:val="00E6497D"/>
    <w:rsid w:val="00E867DD"/>
    <w:rsid w:val="00EC0C36"/>
    <w:rsid w:val="00EC3C70"/>
    <w:rsid w:val="00EF75FA"/>
    <w:rsid w:val="00F2018F"/>
    <w:rsid w:val="00F277CB"/>
    <w:rsid w:val="00F62D47"/>
    <w:rsid w:val="00F8373D"/>
    <w:rsid w:val="00F861DC"/>
    <w:rsid w:val="00F8742F"/>
    <w:rsid w:val="00F90D17"/>
    <w:rsid w:val="00F910C8"/>
    <w:rsid w:val="00FA689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D7AB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8B3932"/>
  </w:style>
  <w:style w:type="character" w:customStyle="1" w:styleId="blog-views">
    <w:name w:val="blog-views"/>
    <w:basedOn w:val="Carpredefinitoparagrafo"/>
    <w:rsid w:val="008B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42</cp:revision>
  <cp:lastPrinted>2019-06-21T10:28:00Z</cp:lastPrinted>
  <dcterms:created xsi:type="dcterms:W3CDTF">2019-12-17T08:44:00Z</dcterms:created>
  <dcterms:modified xsi:type="dcterms:W3CDTF">2020-02-18T12:57:00Z</dcterms:modified>
</cp:coreProperties>
</file>