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54B7" w14:textId="7EDA2FB2" w:rsidR="00256F33" w:rsidRDefault="008748E5" w:rsidP="00344BAA">
      <w:pPr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94</w:t>
      </w:r>
      <w:r w:rsidR="008F343F">
        <w:rPr>
          <w:rFonts w:ascii="Arial" w:eastAsia="Arial" w:hAnsi="Arial" w:cs="Arial"/>
          <w:color w:val="000000"/>
          <w:sz w:val="22"/>
        </w:rPr>
        <w:t>a. 2026</w:t>
      </w:r>
    </w:p>
    <w:p w14:paraId="2227867D" w14:textId="6D90A055" w:rsidR="00256F33" w:rsidRDefault="008F343F" w:rsidP="00344BAA">
      <w:pPr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Verona, </w:t>
      </w:r>
      <w:r w:rsidR="008748E5">
        <w:rPr>
          <w:rFonts w:ascii="Arial" w:eastAsia="Arial" w:hAnsi="Arial" w:cs="Arial"/>
          <w:color w:val="000000"/>
          <w:sz w:val="22"/>
        </w:rPr>
        <w:t>14</w:t>
      </w:r>
      <w:r>
        <w:rPr>
          <w:rFonts w:ascii="Arial" w:eastAsia="Arial" w:hAnsi="Arial" w:cs="Arial"/>
          <w:color w:val="000000"/>
          <w:sz w:val="22"/>
        </w:rPr>
        <w:t>.</w:t>
      </w:r>
      <w:r w:rsidR="008748E5">
        <w:rPr>
          <w:rFonts w:ascii="Arial" w:eastAsia="Arial" w:hAnsi="Arial" w:cs="Arial"/>
          <w:color w:val="000000"/>
          <w:sz w:val="22"/>
        </w:rPr>
        <w:t>07</w:t>
      </w:r>
      <w:r>
        <w:rPr>
          <w:rFonts w:ascii="Arial" w:eastAsia="Arial" w:hAnsi="Arial" w:cs="Arial"/>
          <w:color w:val="000000"/>
          <w:sz w:val="22"/>
        </w:rPr>
        <w:t>.26</w:t>
      </w:r>
    </w:p>
    <w:p w14:paraId="130E765F" w14:textId="77777777" w:rsidR="00256F33" w:rsidRDefault="00256F33" w:rsidP="00344BAA">
      <w:pPr>
        <w:jc w:val="right"/>
        <w:rPr>
          <w:rFonts w:ascii="Arial" w:eastAsia="Arial" w:hAnsi="Arial" w:cs="Arial"/>
          <w:color w:val="000000"/>
          <w:sz w:val="22"/>
        </w:rPr>
      </w:pPr>
    </w:p>
    <w:p w14:paraId="48569060" w14:textId="77777777" w:rsidR="008F343F" w:rsidRPr="008F343F" w:rsidRDefault="008F343F" w:rsidP="008F343F">
      <w:pPr>
        <w:spacing w:line="276" w:lineRule="auto"/>
        <w:jc w:val="center"/>
        <w:rPr>
          <w:rFonts w:ascii="Arial" w:eastAsia="Aptos" w:hAnsi="Arial" w:cs="Arial"/>
          <w:b/>
          <w:bCs/>
          <w:color w:val="auto"/>
          <w:kern w:val="2"/>
          <w:sz w:val="28"/>
          <w:szCs w:val="28"/>
          <w14:ligatures w14:val="standardContextual"/>
        </w:rPr>
      </w:pPr>
      <w:r w:rsidRPr="008F343F">
        <w:rPr>
          <w:rFonts w:ascii="Arial" w:eastAsia="Aptos" w:hAnsi="Arial" w:cs="Arial"/>
          <w:b/>
          <w:bCs/>
          <w:color w:val="auto"/>
          <w:kern w:val="2"/>
          <w:sz w:val="28"/>
          <w:szCs w:val="28"/>
          <w14:ligatures w14:val="standardContextual"/>
        </w:rPr>
        <w:t>Università di Verona e Fieracavalli presentano i primi risultati del progetto sulle abilità cognitive nel salto ostacoli</w:t>
      </w:r>
    </w:p>
    <w:p w14:paraId="3BED7F4D" w14:textId="77777777" w:rsidR="008F343F" w:rsidRPr="008F343F" w:rsidRDefault="008F343F" w:rsidP="008F343F">
      <w:pPr>
        <w:spacing w:line="276" w:lineRule="auto"/>
        <w:jc w:val="center"/>
        <w:rPr>
          <w:rFonts w:ascii="Arial" w:eastAsia="Aptos" w:hAnsi="Arial" w:cs="Arial"/>
          <w:b/>
          <w:bCs/>
          <w:iCs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iCs/>
          <w:color w:val="auto"/>
          <w:kern w:val="2"/>
          <w:sz w:val="24"/>
          <w:szCs w:val="24"/>
          <w14:ligatures w14:val="standardContextual"/>
        </w:rPr>
        <w:t>Centrali l’esplorazione visiva e la consapevolezza corporea</w:t>
      </w:r>
    </w:p>
    <w:p w14:paraId="2139914E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</w:pPr>
    </w:p>
    <w:p w14:paraId="38881921" w14:textId="3B4CC6A8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>Prosegue la collaborazione tra l’Università di Verona</w:t>
      </w:r>
      <w:r w:rsidR="00B60411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>,</w:t>
      </w:r>
      <w:r w:rsidRPr="008F343F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 xml:space="preserve"> Fieracavalli</w:t>
      </w:r>
      <w:r w:rsidR="00B60411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 xml:space="preserve"> e Federazione italiana sport equestri</w:t>
      </w:r>
      <w:r w:rsidRPr="008F343F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 xml:space="preserve"> per studiare il ruolo delle abilità cognitive nella performance di cavalieri e amazzoni del salto ostacoli. I primi risultati dello studio evidenziano l’importanza dell’esplorazione visiva e della consapevolezza corporea nel supportare le prestazioni sportive.</w:t>
      </w:r>
    </w:p>
    <w:p w14:paraId="5838DEE1" w14:textId="68F2D79F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Comprendere quali capacità cognitive contribuiscano al successo nel salto ostacoli e sviluppare strumenti innovativi per potenziarle: è questo l’obiettivo del progetto di ricerca </w:t>
      </w:r>
      <w:r w:rsidRPr="008F343F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>“Valutazione e potenziamento delle abilità cognitive dei cavalieri e delle amazzoni del salto ostacoli”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>, promosso dall’Università di Verona in collaborazione con Fieracavalli</w:t>
      </w:r>
      <w:r w:rsidR="00B60411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 e con la Federazione italiana sport equestri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>. Il progetto è guidato da </w:t>
      </w:r>
      <w:r w:rsidRPr="008F343F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>Mirta Fiorio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>, docente del dipartimento di Neuroscienze, biomedicina e movimento, e da </w:t>
      </w:r>
      <w:r w:rsidRPr="008F343F">
        <w:rPr>
          <w:rFonts w:ascii="Arial" w:eastAsia="Aptos" w:hAnsi="Arial" w:cs="Arial"/>
          <w:b/>
          <w:bCs/>
          <w:color w:val="auto"/>
          <w:kern w:val="2"/>
          <w:sz w:val="24"/>
          <w:szCs w:val="24"/>
          <w14:ligatures w14:val="standardContextual"/>
        </w:rPr>
        <w:t>Angela Marotta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>, ricercatrice e co-responsabile.</w:t>
      </w:r>
    </w:p>
    <w:p w14:paraId="18CB3A0D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>Lo studio nasce dalla consapevolezza che il salto ostacoli non richiede soltanto abilità tecniche e atletiche, ma coinvolge anche complesse funzioni cognitive. Durante una gara, infatti, cavalieri e amazzoni devono memorizzare il percorso, analizzare continuamente informazioni visive e spaziali, prendere decisioni rapide e adattarsi agli imprevisti, mantenendo al contempo il controllo emotivo e una costante sintonia con il cavallo.</w:t>
      </w:r>
    </w:p>
    <w:p w14:paraId="477ED62B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La ricerca, coordinata dal dipartimento di Neuroscienze, biomedicina e movimento dell’Università di Verona, si articola in due fasi. La prima è dedicata all’identificazione e alla valutazione delle abilità cognitive maggiormente coinvolte nella disciplina; la seconda sarà orientata allo sviluppo di programmi di </w:t>
      </w:r>
      <w:r w:rsidRPr="008F343F">
        <w:rPr>
          <w:rFonts w:ascii="Arial" w:eastAsia="Aptos" w:hAnsi="Arial" w:cs="Arial"/>
          <w:i/>
          <w:color w:val="auto"/>
          <w:kern w:val="2"/>
          <w:sz w:val="24"/>
          <w:szCs w:val="24"/>
          <w14:ligatures w14:val="standardContextual"/>
        </w:rPr>
        <w:t>training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 cognitivo finalizzati al loro potenziamento.</w:t>
      </w:r>
    </w:p>
    <w:p w14:paraId="67EB1A77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000000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000000"/>
          <w:kern w:val="2"/>
          <w:sz w:val="24"/>
          <w:szCs w:val="24"/>
          <w14:ligatures w14:val="standardContextual"/>
        </w:rPr>
        <w:t xml:space="preserve">Ad oggi sono stati coinvolti 22 cavalieri e amazzoni di età compresa tra i 18 e i 33 anni. Le valutazioni, svolte presso scuderie e maneggi del territorio regionale e nazionale, sono state realizzate con il supporto di </w:t>
      </w:r>
      <w:r w:rsidRPr="008F343F">
        <w:rPr>
          <w:rFonts w:ascii="Arial" w:eastAsia="Aptos" w:hAnsi="Arial" w:cs="Arial"/>
          <w:b/>
          <w:color w:val="000000"/>
          <w:kern w:val="2"/>
          <w:sz w:val="24"/>
          <w:szCs w:val="24"/>
          <w14:ligatures w14:val="standardContextual"/>
        </w:rPr>
        <w:t>Sofia Rizzo</w:t>
      </w:r>
      <w:r w:rsidRPr="008F343F">
        <w:rPr>
          <w:rFonts w:ascii="Arial" w:eastAsia="Aptos" w:hAnsi="Arial" w:cs="Arial"/>
          <w:color w:val="000000"/>
          <w:kern w:val="2"/>
          <w:sz w:val="24"/>
          <w:szCs w:val="24"/>
          <w14:ligatures w14:val="standardContextual"/>
        </w:rPr>
        <w:t>, laureata in Scienze motorie preventive e adattate, che ha contribuito alle attività di ricerca e raccolta dati previste dal progetto.</w:t>
      </w:r>
    </w:p>
    <w:p w14:paraId="4163482F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I dati preliminari mostrano che gli atleti con maggiore esperienza tendono a essere più rapidi nell’esplorazione visiva e nel riconoscimento di stimoli salienti. Queste abilità 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lastRenderedPageBreak/>
        <w:t xml:space="preserve">possono svolgere un ruolo rilevante nel sostenere alcune delle richieste cognitive tipiche del salto ostacoli, tra cui la valutazione del percorso, il monitoraggio continuo dell’ambiente di gara e l’elaborazione tempestiva delle informazioni necessarie a guidare le decisioni sportive. </w:t>
      </w:r>
    </w:p>
    <w:p w14:paraId="18D4FDB5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>Lo studio ha inoltre evidenziato una relazione tra la consapevolezza corporea e alcune funzioni cognitive fondamentali per la disciplina. Una maggiore capacità di percepire il proprio corpo sembra infatti associarsi a migliori prestazioni nei compiti che richiedono memoria di lavoro e gestione simultanea di più informazioni. Tali abilità risultano particolarmente importanti durante la ricognizione del percorso, il conteggio dei tempi e dei passi del cavallo tra un ostacolo e l’altro e il mantenimento dell’attenzione su molteplici stimoli durante la gara.</w:t>
      </w:r>
    </w:p>
    <w:p w14:paraId="3E15B8EF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“Questi primi risultati confermano quanto le componenti cognitive siano centrali nella disciplina equestre del salto a ostacoli e aprono nuove prospettive per la preparazione degli atleti - spiegano le responsabili scientifiche del progetto </w:t>
      </w:r>
      <w:r w:rsidRPr="008F343F">
        <w:rPr>
          <w:rFonts w:ascii="Arial" w:eastAsia="Aptos" w:hAnsi="Arial" w:cs="Arial"/>
          <w:b/>
          <w:color w:val="auto"/>
          <w:kern w:val="2"/>
          <w:sz w:val="24"/>
          <w:szCs w:val="24"/>
          <w14:ligatures w14:val="standardContextual"/>
        </w:rPr>
        <w:t>Mirta Fiorio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 e </w:t>
      </w:r>
      <w:r w:rsidRPr="008F343F">
        <w:rPr>
          <w:rFonts w:ascii="Arial" w:eastAsia="Aptos" w:hAnsi="Arial" w:cs="Arial"/>
          <w:b/>
          <w:color w:val="auto"/>
          <w:kern w:val="2"/>
          <w:sz w:val="24"/>
          <w:szCs w:val="24"/>
          <w14:ligatures w14:val="standardContextual"/>
        </w:rPr>
        <w:t>Angela Marotta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 - L’obiettivo finale è individuare le abilità cognitive più rilevanti e sviluppare interventi specifici in grado di supportarne il potenziamento”.</w:t>
      </w:r>
    </w:p>
    <w:p w14:paraId="62647ACB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Il progetto proseguirà con l’ampliamento della raccolta dati, orientandosi verso lo sviluppo di programmi di </w:t>
      </w:r>
      <w:r w:rsidRPr="008F343F">
        <w:rPr>
          <w:rFonts w:ascii="Arial" w:eastAsia="Aptos" w:hAnsi="Arial" w:cs="Arial"/>
          <w:i/>
          <w:color w:val="auto"/>
          <w:kern w:val="2"/>
          <w:sz w:val="24"/>
          <w:szCs w:val="24"/>
          <w14:ligatures w14:val="standardContextual"/>
        </w:rPr>
        <w:t>training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 cognitivo finalizzati al potenziamento delle abilità maggiormente coinvolte nella performance. L’obiettivo è tradurre i risultati della ricerca in strumenti concreti a supporto della preparazione e dello sviluppo di cavalieri e amazzoni del salto ostacoli, contribuendo all’innovazione delle metodologie di allenamento in questa disciplina.</w:t>
      </w:r>
    </w:p>
    <w:p w14:paraId="43C7B302" w14:textId="77777777" w:rsidR="008F343F" w:rsidRPr="008F343F" w:rsidRDefault="008F343F" w:rsidP="008F343F">
      <w:pPr>
        <w:spacing w:line="276" w:lineRule="auto"/>
        <w:jc w:val="both"/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</w:pP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 xml:space="preserve">“Questa ricerca si distingue per le sue possibili applicazioni pratiche, che potrebbero estendersi in futuro anche ad altri ambiti sportivi e professionali ad alta intensità cognitiva” - conclude </w:t>
      </w:r>
      <w:r w:rsidRPr="008F343F">
        <w:rPr>
          <w:rFonts w:ascii="Arial" w:eastAsia="Aptos" w:hAnsi="Arial" w:cs="Arial"/>
          <w:b/>
          <w:color w:val="auto"/>
          <w:kern w:val="2"/>
          <w:sz w:val="24"/>
          <w:szCs w:val="24"/>
          <w14:ligatures w14:val="standardContextual"/>
        </w:rPr>
        <w:t>Corrado Barbui</w:t>
      </w:r>
      <w:r w:rsidRPr="008F343F">
        <w:rPr>
          <w:rFonts w:ascii="Arial" w:eastAsia="Aptos" w:hAnsi="Arial" w:cs="Arial"/>
          <w:color w:val="auto"/>
          <w:kern w:val="2"/>
          <w:sz w:val="24"/>
          <w:szCs w:val="24"/>
          <w14:ligatures w14:val="standardContextual"/>
        </w:rPr>
        <w:t>, direttore del dipartimento di Neuroscienze, biomedicina e movimento - Il progetto si inserisce pienamente nelle attività di Terza missione e Public Engagement del dipartimento e dell’Ateneo, dimostrando come il dialogo con il territorio e le collaborazioni con realtà locali, come Fieracavalli, possano generare nuove opportunità di crescita scientifica e culturale”.</w:t>
      </w:r>
    </w:p>
    <w:p w14:paraId="2936F21C" w14:textId="77777777" w:rsidR="00256F33" w:rsidRDefault="00256F33" w:rsidP="00344BAA">
      <w:pPr>
        <w:jc w:val="right"/>
        <w:rPr>
          <w:rFonts w:ascii="Arial" w:eastAsia="Arial" w:hAnsi="Arial" w:cs="Arial"/>
          <w:color w:val="000000"/>
          <w:sz w:val="22"/>
        </w:rPr>
      </w:pPr>
    </w:p>
    <w:p w14:paraId="278A4DD3" w14:textId="77777777" w:rsidR="00256F33" w:rsidRDefault="00256F33" w:rsidP="004B57A1">
      <w:pPr>
        <w:pStyle w:val="Pidipagina"/>
        <w:rPr>
          <w:rStyle w:val="Collegamentoipertestuale"/>
          <w:rFonts w:ascii="Aptos" w:eastAsia="Times New Roman" w:hAnsi="Aptos" w:cs="Arial"/>
          <w:b/>
          <w:bCs/>
          <w:color w:val="00A19A"/>
          <w:sz w:val="18"/>
          <w:szCs w:val="18"/>
          <w:u w:val="none"/>
          <w:bdr w:val="none" w:sz="0" w:space="0" w:color="auto" w:frame="1"/>
          <w:lang w:eastAsia="it-IT"/>
        </w:rPr>
      </w:pPr>
    </w:p>
    <w:p w14:paraId="3BA61F54" w14:textId="03369CEF" w:rsidR="004B57A1" w:rsidRPr="009126BD" w:rsidRDefault="004B57A1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r w:rsidRPr="00E7725C">
        <w:rPr>
          <w:rStyle w:val="Collegamentoipertestuale"/>
          <w:rFonts w:ascii="Aptos" w:eastAsia="Times New Roman" w:hAnsi="Aptos" w:cs="Arial"/>
          <w:b/>
          <w:bCs/>
          <w:color w:val="00A19A"/>
          <w:sz w:val="18"/>
          <w:szCs w:val="18"/>
          <w:u w:val="none"/>
          <w:bdr w:val="none" w:sz="0" w:space="0" w:color="auto" w:frame="1"/>
          <w:lang w:eastAsia="it-IT"/>
        </w:rPr>
        <w:t xml:space="preserve">Ufficio Stampa </w:t>
      </w:r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6F0CC03D" w14:textId="45D95BF3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</w:p>
    <w:p w14:paraId="5737E57C" w14:textId="1243DD34" w:rsidR="004B57A1" w:rsidRPr="009126BD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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A57041">
        <w:rPr>
          <w:rStyle w:val="Collegamentoipertestuale"/>
          <w:rFonts w:ascii="Aptos" w:eastAsia="Times New Roman" w:hAnsi="Aptos" w:cs="Arial"/>
          <w:color w:val="00A19A"/>
          <w:sz w:val="18"/>
          <w:szCs w:val="18"/>
          <w:u w:val="none"/>
          <w:bdr w:val="none" w:sz="0" w:space="0" w:color="auto" w:frame="1"/>
          <w:lang w:eastAsia="it-IT"/>
        </w:rPr>
        <w:t>ufficio.stampa@ateneo.univr.it</w:t>
      </w:r>
    </w:p>
    <w:p w14:paraId="166BB3AB" w14:textId="698DD4F5" w:rsidR="004B57A1" w:rsidRPr="009126BD" w:rsidRDefault="004B57A1" w:rsidP="004B57A1">
      <w:pPr>
        <w:pStyle w:val="Pidipagina"/>
        <w:rPr>
          <w:rFonts w:ascii="Aptos" w:hAnsi="Aptos"/>
          <w:color w:val="00A19A"/>
          <w:sz w:val="18"/>
          <w:szCs w:val="18"/>
        </w:rPr>
      </w:pPr>
      <w:r w:rsidRPr="00E7725C">
        <w:rPr>
          <w:rStyle w:val="Collegamentoipertestuale"/>
          <w:rFonts w:ascii="Aptos" w:eastAsia="Times New Roman" w:hAnsi="Aptos" w:cs="Arial"/>
          <w:color w:val="00A19A"/>
          <w:sz w:val="18"/>
          <w:szCs w:val="18"/>
          <w:u w:val="none"/>
          <w:bdr w:val="none" w:sz="0" w:space="0" w:color="auto" w:frame="1"/>
          <w:lang w:eastAsia="it-IT"/>
        </w:rPr>
        <w:t>VaDiS | Area Valorizzazione e Divulgazione dei Saperi</w:t>
      </w:r>
    </w:p>
    <w:p w14:paraId="3CD876FF" w14:textId="3532C864" w:rsidR="009126BD" w:rsidRPr="006A5BC5" w:rsidRDefault="008F7C65" w:rsidP="006E00B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59E03D" wp14:editId="3DD87CA6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800971057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AE034" id="Rettangolo 13" o:spid="_x0000_s1026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FC6891" wp14:editId="1AA3B67D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1103517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34342" id="Rettangolo 11" o:spid="_x0000_s102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ChW+rc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444570" wp14:editId="04B3B20D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781505123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29522" id="Rettangolo 9" o:spid="_x0000_s1026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28AD76" wp14:editId="134AA1AA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1064524051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49340" id="Rettangolo 7" o:spid="_x0000_s1026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33E31" wp14:editId="62C2E5E9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278795111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E7AAE" id="Rettangolo 5" o:spid="_x0000_s1026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B/14/M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5ABBB" wp14:editId="54D9B2A3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12597241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27CD4" id="Rettangolo 3" o:spid="_x0000_s1026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" filled="f" stroked="f" strokeweight="1pt"/>
            </w:pict>
          </mc:Fallback>
        </mc:AlternateContent>
      </w:r>
    </w:p>
    <w:sectPr w:rsidR="009126BD" w:rsidRPr="006A5BC5" w:rsidSect="00344BAA">
      <w:headerReference w:type="default" r:id="rId7"/>
      <w:footerReference w:type="default" r:id="rId8"/>
      <w:pgSz w:w="11900" w:h="16840"/>
      <w:pgMar w:top="2873" w:right="1410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31C7" w14:textId="77777777" w:rsidR="00BA32CE" w:rsidRDefault="00BA32CE" w:rsidP="006B7D5A">
      <w:pPr>
        <w:spacing w:after="0" w:line="240" w:lineRule="auto"/>
      </w:pPr>
      <w:r>
        <w:separator/>
      </w:r>
    </w:p>
  </w:endnote>
  <w:endnote w:type="continuationSeparator" w:id="0">
    <w:p w14:paraId="031CEE6F" w14:textId="77777777" w:rsidR="00BA32CE" w:rsidRDefault="00BA32CE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24AF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834C" w14:textId="77777777" w:rsidR="00BA32CE" w:rsidRDefault="00BA32CE" w:rsidP="006B7D5A">
      <w:pPr>
        <w:spacing w:after="0" w:line="240" w:lineRule="auto"/>
      </w:pPr>
      <w:r>
        <w:separator/>
      </w:r>
    </w:p>
  </w:footnote>
  <w:footnote w:type="continuationSeparator" w:id="0">
    <w:p w14:paraId="07F14231" w14:textId="77777777" w:rsidR="00BA32CE" w:rsidRDefault="00BA32CE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0120" w14:textId="3FC2ABAF" w:rsidR="006B7D5A" w:rsidRDefault="008F7C65" w:rsidP="00477BD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15560A" wp14:editId="3B121529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812800" cy="175895"/>
              <wp:effectExtent l="0" t="0" r="0" b="0"/>
              <wp:wrapNone/>
              <wp:docPr id="382163727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812800" cy="175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9EB092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5560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7.45pt;margin-top:16.45pt;width:64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" filled="f" stroked="f" strokeweight=".5pt">
              <v:textbox inset="0,0,0,0">
                <w:txbxContent>
                  <w:p w14:paraId="109EB092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 w:rsidRPr="0026391E">
      <w:rPr>
        <w:noProof/>
        <w:lang w:eastAsia="it-IT"/>
      </w:rPr>
      <w:drawing>
        <wp:inline distT="0" distB="0" distL="0" distR="0" wp14:anchorId="1692965A" wp14:editId="31B427A1">
          <wp:extent cx="2522220" cy="53340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22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45413311">
    <w:abstractNumId w:val="0"/>
  </w:num>
  <w:num w:numId="2" w16cid:durableId="551575024">
    <w:abstractNumId w:val="1"/>
  </w:num>
  <w:num w:numId="3" w16cid:durableId="1943414303">
    <w:abstractNumId w:val="3"/>
  </w:num>
  <w:num w:numId="4" w16cid:durableId="1232498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64"/>
    <w:rsid w:val="00003251"/>
    <w:rsid w:val="00015EAC"/>
    <w:rsid w:val="000265BE"/>
    <w:rsid w:val="0005101E"/>
    <w:rsid w:val="00054E99"/>
    <w:rsid w:val="000562B4"/>
    <w:rsid w:val="00060926"/>
    <w:rsid w:val="00065363"/>
    <w:rsid w:val="000931AC"/>
    <w:rsid w:val="000A3F56"/>
    <w:rsid w:val="000B0F55"/>
    <w:rsid w:val="000C52E3"/>
    <w:rsid w:val="000C5341"/>
    <w:rsid w:val="000C705E"/>
    <w:rsid w:val="000E3AF5"/>
    <w:rsid w:val="000F1AA2"/>
    <w:rsid w:val="000F5594"/>
    <w:rsid w:val="00102FF7"/>
    <w:rsid w:val="00107EC5"/>
    <w:rsid w:val="0013540D"/>
    <w:rsid w:val="00161D46"/>
    <w:rsid w:val="0018218F"/>
    <w:rsid w:val="00193B87"/>
    <w:rsid w:val="001958C1"/>
    <w:rsid w:val="001A6AEF"/>
    <w:rsid w:val="001C3065"/>
    <w:rsid w:val="001F235C"/>
    <w:rsid w:val="001F7917"/>
    <w:rsid w:val="00200E26"/>
    <w:rsid w:val="002073AC"/>
    <w:rsid w:val="00217F6B"/>
    <w:rsid w:val="00240F4B"/>
    <w:rsid w:val="00256F33"/>
    <w:rsid w:val="00282E36"/>
    <w:rsid w:val="002A7C10"/>
    <w:rsid w:val="002B0D10"/>
    <w:rsid w:val="002D260A"/>
    <w:rsid w:val="0030580B"/>
    <w:rsid w:val="0033194E"/>
    <w:rsid w:val="00333975"/>
    <w:rsid w:val="00341213"/>
    <w:rsid w:val="00343F4E"/>
    <w:rsid w:val="00344BAA"/>
    <w:rsid w:val="00363B82"/>
    <w:rsid w:val="00364541"/>
    <w:rsid w:val="003E58F0"/>
    <w:rsid w:val="003F1588"/>
    <w:rsid w:val="003F487C"/>
    <w:rsid w:val="00401EF0"/>
    <w:rsid w:val="004026DB"/>
    <w:rsid w:val="004138FD"/>
    <w:rsid w:val="00416524"/>
    <w:rsid w:val="00421E2C"/>
    <w:rsid w:val="00440230"/>
    <w:rsid w:val="004706F1"/>
    <w:rsid w:val="00477BD9"/>
    <w:rsid w:val="0048132B"/>
    <w:rsid w:val="004A46C5"/>
    <w:rsid w:val="004B57A1"/>
    <w:rsid w:val="004B5D67"/>
    <w:rsid w:val="004C602E"/>
    <w:rsid w:val="004D0B44"/>
    <w:rsid w:val="004D3A31"/>
    <w:rsid w:val="004E04A0"/>
    <w:rsid w:val="00502731"/>
    <w:rsid w:val="00532536"/>
    <w:rsid w:val="00532F6C"/>
    <w:rsid w:val="005468A1"/>
    <w:rsid w:val="00597F10"/>
    <w:rsid w:val="005A48EA"/>
    <w:rsid w:val="005B26ED"/>
    <w:rsid w:val="005B4E29"/>
    <w:rsid w:val="005C62C8"/>
    <w:rsid w:val="0060513B"/>
    <w:rsid w:val="00606A61"/>
    <w:rsid w:val="006162C0"/>
    <w:rsid w:val="00673D69"/>
    <w:rsid w:val="00677BE7"/>
    <w:rsid w:val="006A56A7"/>
    <w:rsid w:val="006A5BC5"/>
    <w:rsid w:val="006B36C8"/>
    <w:rsid w:val="006B7D5A"/>
    <w:rsid w:val="006E00B1"/>
    <w:rsid w:val="00704080"/>
    <w:rsid w:val="00744F1C"/>
    <w:rsid w:val="00753DDC"/>
    <w:rsid w:val="0077798C"/>
    <w:rsid w:val="00777FCD"/>
    <w:rsid w:val="00785AD0"/>
    <w:rsid w:val="007864C3"/>
    <w:rsid w:val="007D4FF2"/>
    <w:rsid w:val="007D5E33"/>
    <w:rsid w:val="00801472"/>
    <w:rsid w:val="00814704"/>
    <w:rsid w:val="0084016B"/>
    <w:rsid w:val="00870823"/>
    <w:rsid w:val="008748E5"/>
    <w:rsid w:val="008956E1"/>
    <w:rsid w:val="008A1A47"/>
    <w:rsid w:val="008D1DA4"/>
    <w:rsid w:val="008F343F"/>
    <w:rsid w:val="008F537B"/>
    <w:rsid w:val="008F7C65"/>
    <w:rsid w:val="00902B4C"/>
    <w:rsid w:val="00904064"/>
    <w:rsid w:val="009126BD"/>
    <w:rsid w:val="0091486B"/>
    <w:rsid w:val="00933424"/>
    <w:rsid w:val="00934A3B"/>
    <w:rsid w:val="00936AFE"/>
    <w:rsid w:val="00941576"/>
    <w:rsid w:val="009637FB"/>
    <w:rsid w:val="00967734"/>
    <w:rsid w:val="009747D8"/>
    <w:rsid w:val="0098039C"/>
    <w:rsid w:val="00A01496"/>
    <w:rsid w:val="00A020C2"/>
    <w:rsid w:val="00A063F2"/>
    <w:rsid w:val="00A10451"/>
    <w:rsid w:val="00A10CBD"/>
    <w:rsid w:val="00A1124C"/>
    <w:rsid w:val="00A246E3"/>
    <w:rsid w:val="00A57041"/>
    <w:rsid w:val="00A61195"/>
    <w:rsid w:val="00A914F0"/>
    <w:rsid w:val="00AC4067"/>
    <w:rsid w:val="00AE7B4B"/>
    <w:rsid w:val="00B0509C"/>
    <w:rsid w:val="00B101DD"/>
    <w:rsid w:val="00B23024"/>
    <w:rsid w:val="00B46BF4"/>
    <w:rsid w:val="00B54AD8"/>
    <w:rsid w:val="00B5731D"/>
    <w:rsid w:val="00B60411"/>
    <w:rsid w:val="00B96EB9"/>
    <w:rsid w:val="00BA32CE"/>
    <w:rsid w:val="00BB6D73"/>
    <w:rsid w:val="00BC0B8D"/>
    <w:rsid w:val="00BD5335"/>
    <w:rsid w:val="00BF03C4"/>
    <w:rsid w:val="00BF1FF3"/>
    <w:rsid w:val="00BF30B9"/>
    <w:rsid w:val="00BF6D96"/>
    <w:rsid w:val="00C35CC2"/>
    <w:rsid w:val="00C3672D"/>
    <w:rsid w:val="00C40C76"/>
    <w:rsid w:val="00C5333F"/>
    <w:rsid w:val="00C901B2"/>
    <w:rsid w:val="00CE0667"/>
    <w:rsid w:val="00CE69CF"/>
    <w:rsid w:val="00CE7996"/>
    <w:rsid w:val="00CE7BB6"/>
    <w:rsid w:val="00CF13C6"/>
    <w:rsid w:val="00D01137"/>
    <w:rsid w:val="00D25E69"/>
    <w:rsid w:val="00D7226D"/>
    <w:rsid w:val="00D74215"/>
    <w:rsid w:val="00D74680"/>
    <w:rsid w:val="00D863EB"/>
    <w:rsid w:val="00D92F69"/>
    <w:rsid w:val="00DA2BC8"/>
    <w:rsid w:val="00DA50F4"/>
    <w:rsid w:val="00DB0A8F"/>
    <w:rsid w:val="00DD33C9"/>
    <w:rsid w:val="00DE7891"/>
    <w:rsid w:val="00DE7D71"/>
    <w:rsid w:val="00DF0C53"/>
    <w:rsid w:val="00E16686"/>
    <w:rsid w:val="00E27D38"/>
    <w:rsid w:val="00E465EB"/>
    <w:rsid w:val="00E52F1F"/>
    <w:rsid w:val="00E626F2"/>
    <w:rsid w:val="00E7725C"/>
    <w:rsid w:val="00E86DCC"/>
    <w:rsid w:val="00E9574F"/>
    <w:rsid w:val="00EA278B"/>
    <w:rsid w:val="00EA5668"/>
    <w:rsid w:val="00EA6470"/>
    <w:rsid w:val="00EB7D50"/>
    <w:rsid w:val="00EE089B"/>
    <w:rsid w:val="00F05D78"/>
    <w:rsid w:val="00F147E1"/>
    <w:rsid w:val="00F6229D"/>
    <w:rsid w:val="00F71BAE"/>
    <w:rsid w:val="00F87B52"/>
    <w:rsid w:val="00FA19FF"/>
    <w:rsid w:val="00FB0619"/>
    <w:rsid w:val="00F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F206D"/>
  <w15:chartTrackingRefBased/>
  <w15:docId w15:val="{50E3F6DF-C05D-4409-BFD0-4BFDABAD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01137"/>
    <w:pPr>
      <w:keepNext/>
      <w:keepLines/>
      <w:spacing w:before="520" w:after="60"/>
      <w:contextualSpacing/>
      <w:outlineLvl w:val="0"/>
    </w:pPr>
    <w:rPr>
      <w:rFonts w:ascii="Calibri" w:eastAsia="Times New Roman" w:hAnsi="Calibri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D01137"/>
    <w:rPr>
      <w:rFonts w:ascii="Calibri" w:eastAsia="Times New Roman" w:hAnsi="Calibri" w:cs="Times New Roman"/>
      <w:color w:val="50637D"/>
      <w:sz w:val="44"/>
      <w:szCs w:val="32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1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6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3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41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Links>
    <vt:vector size="18" baseType="variant">
      <vt:variant>
        <vt:i4>1048657</vt:i4>
      </vt:variant>
      <vt:variant>
        <vt:i4>6</vt:i4>
      </vt:variant>
      <vt:variant>
        <vt:i4>0</vt:i4>
      </vt:variant>
      <vt:variant>
        <vt:i4>5</vt:i4>
      </vt:variant>
      <vt:variant>
        <vt:lpwstr>https://www.univr.it/it/organizzazione/valorizzazione-e-divulgazione-dei-saperi/</vt:lpwstr>
      </vt:variant>
      <vt:variant>
        <vt:lpwstr/>
      </vt:variant>
      <vt:variant>
        <vt:i4>2949123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mailto:ufficio.stampa@ateneo.univr.it</vt:lpwstr>
      </vt:variant>
      <vt:variant>
        <vt:lpwstr/>
      </vt:variant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https://www.univr.it/it/univerona-news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Elisa Innocenti</cp:lastModifiedBy>
  <cp:revision>10</cp:revision>
  <cp:lastPrinted>2026-06-22T09:26:00Z</cp:lastPrinted>
  <dcterms:created xsi:type="dcterms:W3CDTF">2026-03-30T07:38:00Z</dcterms:created>
  <dcterms:modified xsi:type="dcterms:W3CDTF">2026-07-14T08:14:00Z</dcterms:modified>
</cp:coreProperties>
</file>