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8E1" w:rsidRDefault="00C76CA0" w14:paraId="384CAA67" w14:textId="60A94BE5">
      <w:pPr>
        <w:spacing w:line="360" w:lineRule="auto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88</w:t>
      </w:r>
      <w:r w:rsidR="00000000">
        <w:rPr>
          <w:rFonts w:ascii="Arial" w:hAnsi="Arial" w:eastAsia="Arial" w:cs="Arial"/>
          <w:sz w:val="20"/>
          <w:szCs w:val="20"/>
        </w:rPr>
        <w:t>a. 2023</w:t>
      </w:r>
    </w:p>
    <w:p w:rsidR="00AF78E1" w:rsidRDefault="00000000" w14:paraId="7031F17B" w14:textId="0A325947">
      <w:pPr>
        <w:spacing w:line="360" w:lineRule="auto"/>
        <w:jc w:val="righ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Verona, </w:t>
      </w:r>
      <w:r w:rsidR="00C76CA0">
        <w:rPr>
          <w:rFonts w:ascii="Arial" w:hAnsi="Arial" w:eastAsia="Arial" w:cs="Arial"/>
          <w:sz w:val="21"/>
          <w:szCs w:val="21"/>
        </w:rPr>
        <w:t>24</w:t>
      </w:r>
      <w:r>
        <w:rPr>
          <w:rFonts w:ascii="Arial" w:hAnsi="Arial" w:eastAsia="Arial" w:cs="Arial"/>
          <w:sz w:val="21"/>
          <w:szCs w:val="21"/>
        </w:rPr>
        <w:t>.05.2023</w:t>
      </w:r>
    </w:p>
    <w:p w:rsidR="00AF78E1" w:rsidRDefault="00000000" w14:paraId="4709E123" w14:textId="77777777">
      <w:pPr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Comunicato stampa</w:t>
      </w:r>
    </w:p>
    <w:p w:rsidR="00AF78E1" w:rsidRDefault="00AF78E1" w14:paraId="610ED374" w14:textId="77777777">
      <w:pPr>
        <w:jc w:val="center"/>
        <w:rPr>
          <w:rFonts w:ascii="Arial" w:hAnsi="Arial" w:eastAsia="Arial" w:cs="Arial"/>
          <w:sz w:val="22"/>
          <w:szCs w:val="22"/>
        </w:rPr>
      </w:pPr>
    </w:p>
    <w:p w:rsidR="00AF78E1" w:rsidRDefault="00000000" w14:paraId="10D2FDE2" w14:textId="77777777">
      <w:pPr>
        <w:pStyle w:val="Titolo1"/>
        <w:keepLines/>
        <w:pBdr>
          <w:top w:val="none" w:color="auto" w:sz="0" w:space="12"/>
          <w:left w:val="none" w:color="auto" w:sz="0" w:space="12"/>
          <w:bottom w:val="none" w:color="auto" w:sz="0" w:space="12"/>
          <w:right w:val="none" w:color="auto" w:sz="0" w:space="12"/>
          <w:between w:val="none" w:color="auto" w:sz="0" w:space="12"/>
        </w:pBdr>
        <w:shd w:val="clear" w:color="auto" w:fill="FFFFFF"/>
        <w:spacing w:line="335" w:lineRule="auto"/>
        <w:jc w:val="center"/>
        <w:rPr>
          <w:rFonts w:ascii="Arial" w:hAnsi="Arial" w:eastAsia="Arial" w:cs="Arial"/>
          <w:sz w:val="28"/>
          <w:szCs w:val="28"/>
        </w:rPr>
      </w:pPr>
      <w:bookmarkStart w:name="_heading=h.ff4dwfhfzq0e" w:colFirst="0" w:colLast="0" w:id="0"/>
      <w:bookmarkEnd w:id="0"/>
      <w:r>
        <w:rPr>
          <w:rFonts w:ascii="Arial" w:hAnsi="Arial" w:eastAsia="Arial" w:cs="Arial"/>
          <w:sz w:val="28"/>
          <w:szCs w:val="28"/>
        </w:rPr>
        <w:t>Sviluppo e sostenibilità demografica</w:t>
      </w:r>
    </w:p>
    <w:p w:rsidRPr="00C76CA0" w:rsidR="00AF78E1" w:rsidRDefault="00000000" w14:paraId="09627A6E" w14:textId="77777777">
      <w:pPr>
        <w:keepLines/>
        <w:jc w:val="center"/>
        <w:rPr>
          <w:rFonts w:ascii="Arial" w:hAnsi="Arial" w:eastAsia="Arial" w:cs="Arial"/>
          <w:bCs/>
          <w:sz w:val="28"/>
          <w:szCs w:val="28"/>
        </w:rPr>
      </w:pPr>
      <w:r w:rsidRPr="00C76CA0">
        <w:rPr>
          <w:rFonts w:ascii="Arial" w:hAnsi="Arial" w:eastAsia="Arial" w:cs="Arial"/>
          <w:bCs/>
          <w:sz w:val="28"/>
          <w:szCs w:val="28"/>
        </w:rPr>
        <w:t xml:space="preserve"> Tavola rotonda il 26 maggio al polo Santa Marta</w:t>
      </w:r>
    </w:p>
    <w:p w:rsidR="00AF78E1" w:rsidRDefault="00AF78E1" w14:paraId="21FF91B3" w14:textId="77777777">
      <w:pPr>
        <w:keepLines/>
        <w:jc w:val="center"/>
        <w:rPr>
          <w:rFonts w:ascii="Arial" w:hAnsi="Arial" w:eastAsia="Arial" w:cs="Arial"/>
          <w:b/>
          <w:sz w:val="28"/>
          <w:szCs w:val="28"/>
        </w:rPr>
      </w:pPr>
    </w:p>
    <w:p w:rsidR="00AF78E1" w:rsidP="28048902" w:rsidRDefault="00000000" w14:paraId="64853B4B" w14:textId="5EFD5689">
      <w:pPr>
        <w:keepLines w:val="1"/>
        <w:spacing w:before="240" w:after="240"/>
        <w:jc w:val="both"/>
        <w:rPr>
          <w:rFonts w:ascii="Arial" w:hAnsi="Arial" w:eastAsia="Arial" w:cs="Arial"/>
          <w:b w:val="1"/>
          <w:bCs w:val="1"/>
        </w:rPr>
      </w:pPr>
      <w:r w:rsidRPr="28048902" w:rsidR="28048902">
        <w:rPr>
          <w:rFonts w:ascii="Arial" w:hAnsi="Arial" w:eastAsia="Arial" w:cs="Arial"/>
          <w:b w:val="1"/>
          <w:bCs w:val="1"/>
        </w:rPr>
        <w:t xml:space="preserve">Un'importante occasione per discutere del calo della natalità e della necessità di un modello di sviluppo che tenga conto della sostenibilità demografica. Questo il tema </w:t>
      </w:r>
      <w:r w:rsidRPr="28048902" w:rsidR="28048902">
        <w:rPr>
          <w:rFonts w:ascii="Arial" w:hAnsi="Arial" w:eastAsia="Arial" w:cs="Arial"/>
          <w:b w:val="1"/>
          <w:bCs w:val="1"/>
        </w:rPr>
        <w:t>della</w:t>
      </w:r>
      <w:r w:rsidRPr="28048902" w:rsidR="28048902">
        <w:rPr>
          <w:rFonts w:ascii="Arial" w:hAnsi="Arial" w:eastAsia="Arial" w:cs="Arial"/>
          <w:b w:val="1"/>
          <w:bCs w:val="1"/>
        </w:rPr>
        <w:t xml:space="preserve"> tavola rotonda che si terrà nell'aula magna del polo Santa Marta, venerdì 26 maggio, alle 16. L'evento è inserito all'interno del</w:t>
      </w:r>
      <w:hyperlink w:anchor=".ZGp7Ak_P1EZ" r:id="R828f7afbf10c4d50">
        <w:r w:rsidRPr="28048902" w:rsidR="28048902">
          <w:rPr>
            <w:rFonts w:ascii="Arial" w:hAnsi="Arial" w:eastAsia="Arial" w:cs="Arial"/>
            <w:b w:val="1"/>
            <w:bCs w:val="1"/>
          </w:rPr>
          <w:t xml:space="preserve"> </w:t>
        </w:r>
      </w:hyperlink>
      <w:hyperlink w:anchor=".ZGp7Ak_P1EZ" r:id="R3a8f044684a44858">
        <w:r w:rsidRPr="28048902" w:rsidR="28048902">
          <w:rPr>
            <w:rFonts w:ascii="Arial" w:hAnsi="Arial" w:eastAsia="Arial" w:cs="Arial"/>
            <w:b w:val="1"/>
            <w:bCs w:val="1"/>
            <w:color w:val="1155CC"/>
            <w:u w:val="single"/>
          </w:rPr>
          <w:t>Festival dello sviluppo sostenibile 2023</w:t>
        </w:r>
      </w:hyperlink>
      <w:r w:rsidRPr="28048902" w:rsidR="28048902">
        <w:rPr>
          <w:rFonts w:ascii="Arial" w:hAnsi="Arial" w:eastAsia="Arial" w:cs="Arial"/>
          <w:b w:val="1"/>
          <w:bCs w:val="1"/>
        </w:rPr>
        <w:t xml:space="preserve"> ed è promosso dal dipartimento di Scienze economiche, dall’</w:t>
      </w:r>
      <w:hyperlink r:id="R13cf03eb79e3437b">
        <w:r w:rsidRPr="28048902" w:rsidR="28048902">
          <w:rPr>
            <w:rFonts w:ascii="Arial" w:hAnsi="Arial" w:eastAsia="Arial" w:cs="Arial"/>
            <w:b w:val="1"/>
            <w:bCs w:val="1"/>
            <w:color w:val="1155CC"/>
            <w:u w:val="single"/>
          </w:rPr>
          <w:t>Assessorato alla Statistica del Comune di Verona</w:t>
        </w:r>
      </w:hyperlink>
      <w:r w:rsidRPr="28048902" w:rsidR="28048902">
        <w:rPr>
          <w:rFonts w:ascii="Arial" w:hAnsi="Arial" w:eastAsia="Arial" w:cs="Arial"/>
          <w:b w:val="1"/>
          <w:bCs w:val="1"/>
        </w:rPr>
        <w:t xml:space="preserve"> e dall’Associazione</w:t>
      </w:r>
      <w:hyperlink r:id="R065cd38a496a435d">
        <w:r w:rsidRPr="28048902" w:rsidR="28048902">
          <w:rPr>
            <w:rFonts w:ascii="Arial" w:hAnsi="Arial" w:eastAsia="Arial" w:cs="Arial"/>
            <w:b w:val="1"/>
            <w:bCs w:val="1"/>
          </w:rPr>
          <w:t xml:space="preserve"> </w:t>
        </w:r>
      </w:hyperlink>
      <w:hyperlink r:id="Rbab24ab351064b65">
        <w:r w:rsidRPr="28048902" w:rsidR="28048902">
          <w:rPr>
            <w:rFonts w:ascii="Arial" w:hAnsi="Arial" w:eastAsia="Arial" w:cs="Arial"/>
            <w:b w:val="1"/>
            <w:bCs w:val="1"/>
            <w:color w:val="1155CC"/>
            <w:u w:val="single"/>
          </w:rPr>
          <w:t>Pro4Women</w:t>
        </w:r>
      </w:hyperlink>
      <w:r w:rsidRPr="28048902" w:rsidR="28048902">
        <w:rPr>
          <w:rFonts w:ascii="Arial" w:hAnsi="Arial" w:eastAsia="Arial" w:cs="Arial"/>
          <w:b w:val="1"/>
          <w:bCs w:val="1"/>
        </w:rPr>
        <w:t>. Coordinatore scientifico del convegno è Marco Minozzo, docente del dipartimento di Scienze economiche dell'ateneo scaligero.</w:t>
      </w:r>
    </w:p>
    <w:p w:rsidR="00AF78E1" w:rsidRDefault="00000000" w14:paraId="6640A015" w14:textId="77777777">
      <w:pPr>
        <w:keepLines/>
        <w:spacing w:before="240" w:after="24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"Il calo della fecondità - </w:t>
      </w:r>
      <w:r>
        <w:rPr>
          <w:rFonts w:ascii="Arial" w:hAnsi="Arial" w:eastAsia="Arial" w:cs="Arial"/>
          <w:b/>
        </w:rPr>
        <w:t>spiega Minozzo</w:t>
      </w:r>
      <w:r>
        <w:rPr>
          <w:rFonts w:ascii="Arial" w:hAnsi="Arial" w:eastAsia="Arial" w:cs="Arial"/>
        </w:rPr>
        <w:t xml:space="preserve"> - è un problema che affligge i Paesi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</w:rPr>
        <w:t>occidentali, e non solo, sin dagli anni Sessanta del secolo scorso e le cause di questo fenomeno possono essere cercare a partire dai cambiamenti sociali avvenuti in quegli anni. Per una sostenibilità demografica del nostro modello di sviluppo è forse necessaria una rivoluzione culturale e sociale, che metta al centro la donna e le sue aspirazioni e che tenda a creare una società più inclusiva verso bambine, bambini e famiglia".</w:t>
      </w:r>
    </w:p>
    <w:p w:rsidR="00AF78E1" w:rsidRDefault="00000000" w14:paraId="584A3EC9" w14:textId="64D66BA8">
      <w:pPr>
        <w:keepLines/>
        <w:spacing w:before="240" w:after="24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Dopo i saluti istituzionali saranno presentati i dati fondamentali della "</w:t>
      </w:r>
      <w:r>
        <w:rPr>
          <w:rFonts w:ascii="Arial" w:hAnsi="Arial" w:eastAsia="Arial" w:cs="Arial"/>
          <w:b/>
        </w:rPr>
        <w:t>Situazione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b/>
        </w:rPr>
        <w:t>demografica a Verona e nel Veneto</w:t>
      </w:r>
      <w:r>
        <w:rPr>
          <w:rFonts w:ascii="Arial" w:hAnsi="Arial" w:eastAsia="Arial" w:cs="Arial"/>
        </w:rPr>
        <w:t xml:space="preserve">" con l'intervento di </w:t>
      </w:r>
      <w:r>
        <w:rPr>
          <w:rFonts w:ascii="Arial" w:hAnsi="Arial" w:eastAsia="Arial" w:cs="Arial"/>
          <w:b/>
        </w:rPr>
        <w:t>Elena Zenga</w:t>
      </w:r>
      <w:r>
        <w:rPr>
          <w:rFonts w:ascii="Arial" w:hAnsi="Arial" w:eastAsia="Arial" w:cs="Arial"/>
        </w:rPr>
        <w:t>, responsabile dell'Ufficio statistica del Comune di Verona, della "</w:t>
      </w:r>
      <w:r>
        <w:rPr>
          <w:rFonts w:ascii="Arial" w:hAnsi="Arial" w:eastAsia="Arial" w:cs="Arial"/>
          <w:b/>
        </w:rPr>
        <w:t>Traiettoria demografica italiana e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b/>
        </w:rPr>
        <w:t>internazionale</w:t>
      </w:r>
      <w:r>
        <w:rPr>
          <w:rFonts w:ascii="Arial" w:hAnsi="Arial" w:eastAsia="Arial" w:cs="Arial"/>
        </w:rPr>
        <w:t xml:space="preserve">" con il contributo di </w:t>
      </w:r>
      <w:r>
        <w:rPr>
          <w:rFonts w:ascii="Arial" w:hAnsi="Arial" w:eastAsia="Arial" w:cs="Arial"/>
          <w:b/>
        </w:rPr>
        <w:t>Marco Minozzo</w:t>
      </w:r>
      <w:r>
        <w:rPr>
          <w:rFonts w:ascii="Arial" w:hAnsi="Arial" w:eastAsia="Arial" w:cs="Arial"/>
        </w:rPr>
        <w:t>, della "</w:t>
      </w:r>
      <w:r>
        <w:rPr>
          <w:rFonts w:ascii="Arial" w:hAnsi="Arial" w:eastAsia="Arial" w:cs="Arial"/>
          <w:b/>
        </w:rPr>
        <w:t>Demografia e aspetti sociali e culturali</w:t>
      </w:r>
      <w:r>
        <w:rPr>
          <w:rFonts w:ascii="Arial" w:hAnsi="Arial" w:eastAsia="Arial" w:cs="Arial"/>
        </w:rPr>
        <w:t xml:space="preserve">" a cura di </w:t>
      </w:r>
      <w:r>
        <w:rPr>
          <w:rFonts w:ascii="Arial" w:hAnsi="Arial" w:eastAsia="Arial" w:cs="Arial"/>
          <w:b/>
        </w:rPr>
        <w:t>Sergio Cecchi</w:t>
      </w:r>
      <w:r>
        <w:rPr>
          <w:rFonts w:ascii="Arial" w:hAnsi="Arial" w:eastAsia="Arial" w:cs="Arial"/>
        </w:rPr>
        <w:t>, docente del dipartimento di Scienze umane dell’</w:t>
      </w:r>
      <w:r w:rsidR="00C76CA0">
        <w:rPr>
          <w:rFonts w:ascii="Arial" w:hAnsi="Arial" w:eastAsia="Arial" w:cs="Arial"/>
        </w:rPr>
        <w:t>a</w:t>
      </w:r>
      <w:r>
        <w:rPr>
          <w:rFonts w:ascii="Arial" w:hAnsi="Arial" w:eastAsia="Arial" w:cs="Arial"/>
        </w:rPr>
        <w:t>teneo e infine di "</w:t>
      </w:r>
      <w:r>
        <w:rPr>
          <w:rFonts w:ascii="Arial" w:hAnsi="Arial" w:eastAsia="Arial" w:cs="Arial"/>
          <w:b/>
        </w:rPr>
        <w:t>Transizione demografica e fattori economici</w:t>
      </w:r>
      <w:r>
        <w:rPr>
          <w:rFonts w:ascii="Arial" w:hAnsi="Arial" w:eastAsia="Arial" w:cs="Arial"/>
        </w:rPr>
        <w:t xml:space="preserve">" con l'intervento di </w:t>
      </w:r>
      <w:r>
        <w:rPr>
          <w:rFonts w:ascii="Arial" w:hAnsi="Arial" w:eastAsia="Arial" w:cs="Arial"/>
          <w:b/>
        </w:rPr>
        <w:t>Tamara Fioroni</w:t>
      </w:r>
      <w:r>
        <w:rPr>
          <w:rFonts w:ascii="Arial" w:hAnsi="Arial" w:eastAsia="Arial" w:cs="Arial"/>
        </w:rPr>
        <w:t>, docente del dipartimento di Scienze economiche dell'università di Verona.</w:t>
      </w:r>
    </w:p>
    <w:p w:rsidR="00AF78E1" w:rsidRDefault="00000000" w14:paraId="33579A35" w14:textId="41407C6B">
      <w:pPr>
        <w:keepLines/>
        <w:spacing w:before="240" w:after="24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Interverranno, inoltre, anche </w:t>
      </w:r>
      <w:r>
        <w:rPr>
          <w:rFonts w:ascii="Arial" w:hAnsi="Arial" w:eastAsia="Arial" w:cs="Arial"/>
          <w:b/>
        </w:rPr>
        <w:t xml:space="preserve">Jacopo </w:t>
      </w:r>
      <w:proofErr w:type="spellStart"/>
      <w:r>
        <w:rPr>
          <w:rFonts w:ascii="Arial" w:hAnsi="Arial" w:eastAsia="Arial" w:cs="Arial"/>
          <w:b/>
        </w:rPr>
        <w:t>Buffolo</w:t>
      </w:r>
      <w:proofErr w:type="spellEnd"/>
      <w:r>
        <w:rPr>
          <w:rFonts w:ascii="Arial" w:hAnsi="Arial" w:eastAsia="Arial" w:cs="Arial"/>
        </w:rPr>
        <w:t xml:space="preserve">, assessore alle Politiche giovanili e pari opportunità del Comune di Verona, </w:t>
      </w:r>
      <w:r>
        <w:rPr>
          <w:rFonts w:ascii="Arial" w:hAnsi="Arial" w:eastAsia="Arial" w:cs="Arial"/>
          <w:b/>
        </w:rPr>
        <w:t>Matteo Nicolini</w:t>
      </w:r>
      <w:r>
        <w:rPr>
          <w:rFonts w:ascii="Arial" w:hAnsi="Arial" w:eastAsia="Arial" w:cs="Arial"/>
        </w:rPr>
        <w:t xml:space="preserve">, referente del Rettore per la Sostenibilità ambientale, </w:t>
      </w:r>
      <w:r>
        <w:rPr>
          <w:rFonts w:ascii="Arial" w:hAnsi="Arial" w:eastAsia="Arial" w:cs="Arial"/>
          <w:b/>
        </w:rPr>
        <w:t xml:space="preserve">Alessandra </w:t>
      </w:r>
      <w:proofErr w:type="spellStart"/>
      <w:r>
        <w:rPr>
          <w:rFonts w:ascii="Arial" w:hAnsi="Arial" w:eastAsia="Arial" w:cs="Arial"/>
          <w:b/>
        </w:rPr>
        <w:t>Cordiano</w:t>
      </w:r>
      <w:proofErr w:type="spellEnd"/>
      <w:r>
        <w:rPr>
          <w:rFonts w:ascii="Arial" w:hAnsi="Arial" w:eastAsia="Arial" w:cs="Arial"/>
        </w:rPr>
        <w:t xml:space="preserve">, </w:t>
      </w:r>
      <w:r w:rsidR="00C76CA0">
        <w:rPr>
          <w:rFonts w:ascii="Arial" w:hAnsi="Arial" w:eastAsia="Arial" w:cs="Arial"/>
        </w:rPr>
        <w:t xml:space="preserve">referente del Rettore per la Sostenibilità </w:t>
      </w:r>
      <w:r w:rsidR="00C76CA0">
        <w:rPr>
          <w:rFonts w:ascii="Arial" w:hAnsi="Arial" w:eastAsia="Arial" w:cs="Arial"/>
        </w:rPr>
        <w:t>sociale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b/>
        </w:rPr>
        <w:t>Maria Teresa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b/>
        </w:rPr>
        <w:t>Battista e Federica Mor</w:t>
      </w:r>
      <w:r>
        <w:rPr>
          <w:rFonts w:ascii="Arial" w:hAnsi="Arial" w:eastAsia="Arial" w:cs="Arial"/>
        </w:rPr>
        <w:t xml:space="preserve"> dell'associazione Pro 4 Women, </w:t>
      </w:r>
      <w:r>
        <w:rPr>
          <w:rFonts w:ascii="Arial" w:hAnsi="Arial" w:eastAsia="Arial" w:cs="Arial"/>
          <w:b/>
        </w:rPr>
        <w:t>Maria Livia Alga</w:t>
      </w:r>
      <w:r>
        <w:rPr>
          <w:rFonts w:ascii="Arial" w:hAnsi="Arial" w:eastAsia="Arial" w:cs="Arial"/>
        </w:rPr>
        <w:t xml:space="preserve">, docente del dipartimento di Scienze umane dell'ateneo, </w:t>
      </w:r>
      <w:r>
        <w:rPr>
          <w:rFonts w:ascii="Arial" w:hAnsi="Arial" w:eastAsia="Arial" w:cs="Arial"/>
          <w:b/>
        </w:rPr>
        <w:t>Maddalena Comparini</w:t>
      </w:r>
      <w:r>
        <w:rPr>
          <w:rFonts w:ascii="Arial" w:hAnsi="Arial" w:eastAsia="Arial" w:cs="Arial"/>
        </w:rPr>
        <w:t xml:space="preserve">, vicepreside dell'Istituto “Lavinia Mondin” e </w:t>
      </w:r>
      <w:r>
        <w:rPr>
          <w:rFonts w:ascii="Arial" w:hAnsi="Arial" w:eastAsia="Arial" w:cs="Arial"/>
          <w:b/>
        </w:rPr>
        <w:t xml:space="preserve">Ilenia </w:t>
      </w:r>
      <w:proofErr w:type="spellStart"/>
      <w:r>
        <w:rPr>
          <w:rFonts w:ascii="Arial" w:hAnsi="Arial" w:eastAsia="Arial" w:cs="Arial"/>
          <w:b/>
        </w:rPr>
        <w:t>Cappeller</w:t>
      </w:r>
      <w:proofErr w:type="spellEnd"/>
      <w:r>
        <w:rPr>
          <w:rFonts w:ascii="Arial" w:hAnsi="Arial" w:eastAsia="Arial" w:cs="Arial"/>
        </w:rPr>
        <w:t xml:space="preserve">, amministratore delegato di </w:t>
      </w:r>
      <w:proofErr w:type="spellStart"/>
      <w:r>
        <w:rPr>
          <w:rFonts w:ascii="Arial" w:hAnsi="Arial" w:eastAsia="Arial" w:cs="Arial"/>
        </w:rPr>
        <w:t>Cappeller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SpA</w:t>
      </w:r>
      <w:proofErr w:type="spellEnd"/>
      <w:r>
        <w:rPr>
          <w:rFonts w:ascii="Arial" w:hAnsi="Arial" w:eastAsia="Arial" w:cs="Arial"/>
        </w:rPr>
        <w:t xml:space="preserve"> Società Benefit.</w:t>
      </w:r>
    </w:p>
    <w:p w:rsidR="00AF78E1" w:rsidRDefault="00000000" w14:paraId="42C3C064" w14:textId="77777777">
      <w:pPr>
        <w:keepLines/>
        <w:spacing w:before="240" w:after="240"/>
        <w:rPr>
          <w:rFonts w:ascii="Arial" w:hAnsi="Arial" w:eastAsia="Arial" w:cs="Arial"/>
          <w:b/>
          <w:color w:val="1155CC"/>
          <w:sz w:val="28"/>
          <w:szCs w:val="28"/>
          <w:u w:val="single"/>
        </w:rPr>
      </w:pPr>
      <w:r>
        <w:rPr>
          <w:rFonts w:ascii="Arial" w:hAnsi="Arial" w:eastAsia="Arial" w:cs="Arial"/>
          <w:b/>
          <w:sz w:val="28"/>
          <w:szCs w:val="28"/>
        </w:rPr>
        <w:t xml:space="preserve"> </w:t>
      </w:r>
    </w:p>
    <w:p w:rsidR="00AF78E1" w:rsidRDefault="00AF78E1" w14:paraId="6AB88DB3" w14:textId="77777777">
      <w:pPr>
        <w:keepLines/>
        <w:rPr>
          <w:rFonts w:ascii="Arial" w:hAnsi="Arial" w:eastAsia="Arial" w:cs="Arial"/>
          <w:b/>
          <w:sz w:val="28"/>
          <w:szCs w:val="28"/>
        </w:rPr>
      </w:pPr>
    </w:p>
    <w:p w:rsidR="00AF78E1" w:rsidRDefault="00AF78E1" w14:paraId="4520EFE8" w14:textId="77777777">
      <w:pPr>
        <w:shd w:val="clear" w:color="auto" w:fill="FFFFFF"/>
        <w:spacing w:after="300" w:line="408" w:lineRule="auto"/>
        <w:jc w:val="both"/>
        <w:rPr>
          <w:rFonts w:ascii="Merriweather" w:hAnsi="Merriweather" w:eastAsia="Merriweather" w:cs="Merriweather"/>
          <w:b/>
          <w:color w:val="4A4A4A"/>
        </w:rPr>
      </w:pPr>
    </w:p>
    <w:p w:rsidR="00AF78E1" w:rsidRDefault="00AF78E1" w14:paraId="1BA075FE" w14:textId="77777777">
      <w:pPr>
        <w:spacing w:after="240" w:line="276" w:lineRule="auto"/>
        <w:jc w:val="both"/>
        <w:rPr>
          <w:rFonts w:ascii="Arial" w:hAnsi="Arial" w:eastAsia="Arial" w:cs="Arial"/>
          <w:b/>
        </w:rPr>
      </w:pPr>
    </w:p>
    <w:p w:rsidR="00AF78E1" w:rsidRDefault="00AF78E1" w14:paraId="75DB5B86" w14:textId="7777777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hAnsi="Arial" w:eastAsia="Arial" w:cs="Arial"/>
          <w:b/>
        </w:rPr>
      </w:pPr>
    </w:p>
    <w:p w:rsidR="00AF78E1" w:rsidRDefault="00AF78E1" w14:paraId="7B53241A" w14:textId="77777777">
      <w:pPr>
        <w:jc w:val="center"/>
        <w:rPr>
          <w:rFonts w:ascii="Arial" w:hAnsi="Arial" w:eastAsia="Arial" w:cs="Arial"/>
          <w:b/>
        </w:rPr>
      </w:pPr>
    </w:p>
    <w:p w:rsidR="00AF78E1" w:rsidRDefault="00AF78E1" w14:paraId="3F9D0689" w14:textId="77777777">
      <w:pPr>
        <w:spacing w:before="60" w:line="276" w:lineRule="auto"/>
        <w:jc w:val="both"/>
        <w:rPr>
          <w:rFonts w:ascii="Arial" w:hAnsi="Arial" w:eastAsia="Arial" w:cs="Arial"/>
        </w:rPr>
      </w:pPr>
    </w:p>
    <w:p w:rsidR="00AF78E1" w:rsidRDefault="00AF78E1" w14:paraId="061090D0" w14:textId="77777777">
      <w:pPr>
        <w:jc w:val="both"/>
        <w:rPr>
          <w:rFonts w:ascii="Arial" w:hAnsi="Arial" w:eastAsia="Arial" w:cs="Arial"/>
          <w:b/>
          <w:sz w:val="20"/>
          <w:szCs w:val="20"/>
        </w:rPr>
      </w:pPr>
    </w:p>
    <w:p w:rsidR="00AF78E1" w:rsidRDefault="00AF78E1" w14:paraId="44902346" w14:textId="77777777">
      <w:pPr>
        <w:jc w:val="both"/>
        <w:rPr>
          <w:rFonts w:ascii="Arial" w:hAnsi="Arial" w:eastAsia="Arial" w:cs="Arial"/>
          <w:b/>
          <w:sz w:val="20"/>
          <w:szCs w:val="20"/>
        </w:rPr>
      </w:pPr>
    </w:p>
    <w:p w:rsidR="00AF78E1" w:rsidRDefault="00AF78E1" w14:paraId="68A6189B" w14:textId="77777777">
      <w:pPr>
        <w:jc w:val="both"/>
        <w:rPr>
          <w:rFonts w:ascii="Arial" w:hAnsi="Arial" w:eastAsia="Arial" w:cs="Arial"/>
          <w:b/>
          <w:sz w:val="20"/>
          <w:szCs w:val="20"/>
        </w:rPr>
      </w:pPr>
    </w:p>
    <w:p w:rsidR="00AF78E1" w:rsidRDefault="00000000" w14:paraId="470AECE4" w14:textId="77777777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Area Comunicazione - Ufficio Stampa</w:t>
      </w:r>
    </w:p>
    <w:p w:rsidR="00AF78E1" w:rsidRDefault="00000000" w14:paraId="092EC6F7" w14:textId="77777777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hAnsi="Arial" w:eastAsia="Arial" w:cs="Arial"/>
          <w:b/>
          <w:sz w:val="20"/>
          <w:szCs w:val="20"/>
        </w:rPr>
        <w:t xml:space="preserve"> | Università di Verona  </w:t>
      </w:r>
    </w:p>
    <w:p w:rsidR="00AF78E1" w:rsidRDefault="00000000" w14:paraId="6293A6EE" w14:textId="77777777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hAnsi="Arial" w:eastAsia="Arial" w:cs="Arial"/>
          <w:sz w:val="20"/>
          <w:szCs w:val="20"/>
        </w:rPr>
        <w:t>Mauroner</w:t>
      </w:r>
      <w:proofErr w:type="spellEnd"/>
    </w:p>
    <w:p w:rsidR="00AF78E1" w:rsidRDefault="00000000" w14:paraId="5577D0F3" w14:textId="77777777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366 6188411 - 3351593262 - 3491536099</w:t>
      </w:r>
    </w:p>
    <w:p w:rsidR="00AF78E1" w:rsidRDefault="00000000" w14:paraId="7097E7F8" w14:textId="77777777">
      <w:pPr>
        <w:jc w:val="both"/>
        <w:rPr>
          <w:rFonts w:ascii="Arial" w:hAnsi="Arial" w:eastAsia="Arial" w:cs="Arial"/>
          <w:sz w:val="20"/>
          <w:szCs w:val="20"/>
        </w:rPr>
      </w:pPr>
      <w:hyperlink r:id="rId12">
        <w:r>
          <w:rPr>
            <w:rFonts w:ascii="Arial" w:hAnsi="Arial" w:eastAsia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>
        <w:rPr>
          <w:rFonts w:ascii="Arial" w:hAnsi="Arial" w:eastAsia="Arial" w:cs="Arial"/>
          <w:sz w:val="20"/>
          <w:szCs w:val="20"/>
        </w:rPr>
        <w:t>  </w:t>
      </w:r>
    </w:p>
    <w:p w:rsidR="00AF78E1" w:rsidRDefault="00000000" w14:paraId="0EAB124D" w14:textId="77777777">
      <w:pPr>
        <w:jc w:val="both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ascii="Arial" w:hAnsi="Arial" w:eastAsia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\h</w:instrText>
      </w:r>
      <w:r>
        <w:fldChar w:fldCharType="separate"/>
      </w:r>
      <w:r>
        <w:rPr>
          <w:rFonts w:ascii="Arial" w:hAnsi="Arial" w:eastAsia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hAnsi="Arial" w:eastAsia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hAnsi="Arial" w:eastAsia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hAnsi="Arial" w:eastAsia="Arial" w:cs="Arial"/>
          <w:b/>
          <w:sz w:val="20"/>
          <w:szCs w:val="20"/>
          <w:u w:val="single"/>
        </w:rPr>
        <w:t> </w:t>
      </w:r>
    </w:p>
    <w:p w:rsidR="00AF78E1" w:rsidRDefault="00AF78E1" w14:paraId="53E9DB87" w14:textId="77777777">
      <w:pPr>
        <w:spacing w:before="240" w:after="240"/>
        <w:jc w:val="both"/>
        <w:rPr>
          <w:rFonts w:ascii="Arial" w:hAnsi="Arial" w:eastAsia="Arial" w:cs="Arial"/>
          <w:b/>
          <w:sz w:val="20"/>
          <w:szCs w:val="20"/>
          <w:u w:val="single"/>
        </w:rPr>
      </w:pPr>
    </w:p>
    <w:p w:rsidR="00AF78E1" w:rsidRDefault="00AF78E1" w14:paraId="4D97B5CA" w14:textId="77777777">
      <w:pPr>
        <w:jc w:val="both"/>
        <w:rPr>
          <w:rFonts w:ascii="Arial" w:hAnsi="Arial" w:eastAsia="Arial" w:cs="Arial"/>
          <w:b/>
          <w:sz w:val="20"/>
          <w:szCs w:val="20"/>
          <w:u w:val="single"/>
        </w:rPr>
      </w:pPr>
    </w:p>
    <w:p w:rsidR="00AF78E1" w:rsidRDefault="00AF78E1" w14:paraId="5025E7DD" w14:textId="77777777">
      <w:pPr>
        <w:rPr>
          <w:rFonts w:ascii="Arial" w:hAnsi="Arial" w:eastAsia="Arial" w:cs="Arial"/>
          <w:b/>
        </w:rPr>
      </w:pPr>
    </w:p>
    <w:sectPr w:rsidR="00AF78E1">
      <w:headerReference w:type="default" r:id="rId13"/>
      <w:footerReference w:type="default" r:id="rId14"/>
      <w:pgSz w:w="11906" w:h="16838" w:orient="portrait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96B" w:rsidRDefault="0088296B" w14:paraId="571062F6" w14:textId="77777777">
      <w:r>
        <w:separator/>
      </w:r>
    </w:p>
  </w:endnote>
  <w:endnote w:type="continuationSeparator" w:id="0">
    <w:p w:rsidR="0088296B" w:rsidRDefault="0088296B" w14:paraId="732B65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8E1" w:rsidRDefault="00000000" w14:paraId="247ECCF4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eastAsia="Arial" w:cs="Arial"/>
        <w:b/>
        <w:color w:val="000000"/>
        <w:sz w:val="18"/>
        <w:szCs w:val="18"/>
      </w:rPr>
    </w:pPr>
    <w:r>
      <w:rPr>
        <w:rFonts w:ascii="Arial" w:hAnsi="Arial" w:eastAsia="Arial" w:cs="Arial"/>
        <w:b/>
        <w:color w:val="000000"/>
        <w:sz w:val="22"/>
        <w:szCs w:val="22"/>
      </w:rPr>
      <w:t xml:space="preserve"> </w:t>
    </w:r>
  </w:p>
  <w:p w:rsidR="00AF78E1" w:rsidRDefault="00000000" w14:paraId="2F896B0F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ab/>
    </w:r>
  </w:p>
  <w:p w:rsidR="00AF78E1" w:rsidRDefault="00AF78E1" w14:paraId="45DCDDB0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96B" w:rsidRDefault="0088296B" w14:paraId="243461B3" w14:textId="77777777">
      <w:r>
        <w:separator/>
      </w:r>
    </w:p>
  </w:footnote>
  <w:footnote w:type="continuationSeparator" w:id="0">
    <w:p w:rsidR="0088296B" w:rsidRDefault="0088296B" w14:paraId="5189B6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78E1" w:rsidRDefault="00000000" w14:paraId="15852101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5FA2AD10" wp14:editId="7ED6211D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C161B9" wp14:editId="50CEF0B7">
              <wp:simplePos x="0" y="0"/>
              <wp:positionH relativeFrom="column">
                <wp:posOffset>4559300</wp:posOffset>
              </wp:positionH>
              <wp:positionV relativeFrom="paragraph">
                <wp:posOffset>228600</wp:posOffset>
              </wp:positionV>
              <wp:extent cx="1838325" cy="51435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78E1" w:rsidRDefault="00000000" w14:paraId="2DF575B9" w14:textId="77777777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:rsidR="00AF78E1" w:rsidRDefault="00AF78E1" w14:paraId="3CB1FA7F" w14:textId="77777777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51CB6717" wp14:editId="7777777">
              <wp:simplePos x="0" y="0"/>
              <wp:positionH relativeFrom="column">
                <wp:posOffset>4559300</wp:posOffset>
              </wp:positionH>
              <wp:positionV relativeFrom="paragraph">
                <wp:posOffset>228600</wp:posOffset>
              </wp:positionV>
              <wp:extent cx="1838325" cy="514350"/>
              <wp:effectExtent l="0" t="0" r="0" b="0"/>
              <wp:wrapNone/>
              <wp:docPr id="20937960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9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E1"/>
    <w:rsid w:val="0088296B"/>
    <w:rsid w:val="00AF78E1"/>
    <w:rsid w:val="00C76CA0"/>
    <w:rsid w:val="28048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89FAB"/>
  <w15:docId w15:val="{DD8B9D8D-9906-8F4E-95E0-56F4317C7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9709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9709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Paragrafoelenco">
    <w:name w:val="List Paragraph"/>
    <w:basedOn w:val="Normale"/>
    <w:uiPriority w:val="34"/>
    <w:qFormat/>
    <w:rsid w:val="00697090"/>
    <w:pPr>
      <w:ind w:left="720"/>
      <w:contextualSpacing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uiPriority w:val="99"/>
    <w:rsid w:val="00697090"/>
    <w:pPr>
      <w:autoSpaceDE w:val="0"/>
      <w:autoSpaceDN w:val="0"/>
      <w:adjustRightInd w:val="0"/>
    </w:pPr>
    <w:rPr>
      <w:rFonts w:ascii="Arial" w:hAnsi="Arial" w:cs="Arial" w:eastAsiaTheme="minorHAnsi"/>
      <w:color w:val="000000"/>
      <w:lang w:eastAsia="en-US"/>
    </w:rPr>
  </w:style>
  <w:style w:type="character" w:styleId="Enfasigrassetto">
    <w:name w:val="Strong"/>
    <w:basedOn w:val="Carpredefinitoparagrafo"/>
    <w:uiPriority w:val="22"/>
    <w:qFormat/>
    <w:rsid w:val="00697090"/>
    <w:rPr>
      <w:b/>
      <w:bCs/>
    </w:rPr>
  </w:style>
  <w:style w:type="paragraph" w:styleId="paragraph" w:customStyle="1">
    <w:name w:val="paragraph"/>
    <w:basedOn w:val="Normale"/>
    <w:rsid w:val="0069709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Carpredefinitoparagrafo"/>
    <w:rsid w:val="00697090"/>
  </w:style>
  <w:style w:type="character" w:styleId="eop" w:customStyle="1">
    <w:name w:val="eop"/>
    <w:basedOn w:val="Carpredefinitoparagrafo"/>
    <w:rsid w:val="00697090"/>
  </w:style>
  <w:style w:type="character" w:styleId="Collegamentovisitato">
    <w:name w:val="FollowedHyperlink"/>
    <w:basedOn w:val="Carpredefinitoparagrafo"/>
    <w:uiPriority w:val="99"/>
    <w:semiHidden/>
    <w:unhideWhenUsed/>
    <w:rsid w:val="004C5D1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D1D"/>
    <w:rPr>
      <w:color w:val="605E5C"/>
      <w:shd w:val="clear" w:color="auto" w:fill="E1DFDD"/>
    </w:rPr>
  </w:style>
  <w:style w:type="character" w:styleId="Titolo1Carattere" w:customStyle="1">
    <w:name w:val="Titolo 1 Carattere"/>
    <w:basedOn w:val="Carpredefinitoparagrafo"/>
    <w:link w:val="Titolo1"/>
    <w:uiPriority w:val="9"/>
    <w:rsid w:val="005363D2"/>
    <w:rPr>
      <w:rFonts w:ascii="Times New Roman" w:hAnsi="Times New Roman" w:eastAsia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hyperlink" Target="mailto:ufficio.stampa@ateneo.univr.it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footer" Target="footer1.xml" Id="rId14" /><Relationship Type="http://schemas.openxmlformats.org/officeDocument/2006/relationships/hyperlink" Target="https://2023.festivalsvilupposostenibile.it/cal/1051/sviluppo-e-sostenibilita-demografica" TargetMode="External" Id="R828f7afbf10c4d50" /><Relationship Type="http://schemas.openxmlformats.org/officeDocument/2006/relationships/hyperlink" Target="https://2023.festivalsvilupposostenibile.it/cal/1051/sviluppo-e-sostenibilita-demografica" TargetMode="External" Id="R3a8f044684a44858" /><Relationship Type="http://schemas.openxmlformats.org/officeDocument/2006/relationships/hyperlink" Target="https://statistica.comune.verona.it/nqcontent.cfm?a_id=50736" TargetMode="External" Id="R13cf03eb79e3437b" /><Relationship Type="http://schemas.openxmlformats.org/officeDocument/2006/relationships/hyperlink" Target="https://pro4w.org/" TargetMode="External" Id="R065cd38a496a435d" /><Relationship Type="http://schemas.openxmlformats.org/officeDocument/2006/relationships/hyperlink" Target="https://pro4w.org/" TargetMode="External" Id="Rbab24ab351064b6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gq46XzkuQAv/lPsIIfuaZ1hOw==">CgMxLjAyDmguZmY0ZHdmaGZ6cTBlOAByITFYMndnUDZuQnNOdWo5WHdGUmNBRUFFRGlsX2VJd1NlLQ==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Paola gallina</dc:creator>
  <lastModifiedBy>Elisa Innocenti</lastModifiedBy>
  <revision>3</revision>
  <dcterms:created xsi:type="dcterms:W3CDTF">2023-05-22T11:21:00.0000000Z</dcterms:created>
  <dcterms:modified xsi:type="dcterms:W3CDTF">2023-05-24T08:25:09.8309547Z</dcterms:modified>
</coreProperties>
</file>