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A651" w14:textId="6022A18B" w:rsidR="008363E3" w:rsidRPr="00411B6A" w:rsidRDefault="00570003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7A5874">
        <w:rPr>
          <w:rFonts w:ascii="Arial" w:eastAsia="Arial" w:hAnsi="Arial" w:cs="Arial"/>
          <w:sz w:val="20"/>
          <w:szCs w:val="20"/>
        </w:rPr>
        <w:t>143</w:t>
      </w:r>
      <w:r>
        <w:rPr>
          <w:rFonts w:ascii="Arial" w:eastAsia="Arial" w:hAnsi="Arial" w:cs="Arial"/>
          <w:sz w:val="20"/>
          <w:szCs w:val="20"/>
        </w:rPr>
        <w:t>a</w:t>
      </w:r>
      <w:r w:rsidR="008363E3" w:rsidRPr="00411B6A">
        <w:rPr>
          <w:rFonts w:ascii="Arial" w:eastAsia="Arial" w:hAnsi="Arial" w:cs="Arial"/>
          <w:sz w:val="20"/>
          <w:szCs w:val="20"/>
        </w:rPr>
        <w:t>. 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3D033DDA" w14:textId="72A059D6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5D1BBB">
        <w:rPr>
          <w:rFonts w:ascii="Arial" w:eastAsia="Arial" w:hAnsi="Arial" w:cs="Arial"/>
          <w:sz w:val="21"/>
          <w:szCs w:val="21"/>
        </w:rPr>
        <w:t>10</w:t>
      </w:r>
      <w:r w:rsidR="001B55A0">
        <w:rPr>
          <w:rFonts w:ascii="Arial" w:eastAsia="Arial" w:hAnsi="Arial" w:cs="Arial"/>
          <w:sz w:val="21"/>
          <w:szCs w:val="21"/>
        </w:rPr>
        <w:t xml:space="preserve"> </w:t>
      </w:r>
      <w:r w:rsidR="00CB138A">
        <w:rPr>
          <w:rFonts w:ascii="Arial" w:eastAsia="Arial" w:hAnsi="Arial" w:cs="Arial"/>
          <w:sz w:val="21"/>
          <w:szCs w:val="21"/>
        </w:rPr>
        <w:t>settembre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32E5EBA2" w14:textId="745A713B" w:rsidR="00527752" w:rsidRDefault="00527752" w:rsidP="0052775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Comunicato stampa</w:t>
      </w:r>
    </w:p>
    <w:p w14:paraId="38340E04" w14:textId="77777777" w:rsidR="00527752" w:rsidRPr="00527752" w:rsidRDefault="00527752" w:rsidP="00527752">
      <w:pPr>
        <w:pStyle w:val="Titolo1"/>
        <w:spacing w:before="0" w:beforeAutospacing="0" w:after="96" w:afterAutospacing="0"/>
        <w:jc w:val="center"/>
        <w:textAlignment w:val="baseline"/>
        <w:rPr>
          <w:rFonts w:ascii="Arial" w:hAnsi="Arial" w:cs="Arial"/>
          <w:color w:val="000000"/>
          <w:spacing w:val="-10"/>
          <w:sz w:val="44"/>
          <w:szCs w:val="44"/>
        </w:rPr>
      </w:pPr>
      <w:r w:rsidRPr="00527752">
        <w:rPr>
          <w:rFonts w:ascii="Arial" w:hAnsi="Arial" w:cs="Arial"/>
          <w:color w:val="000000"/>
          <w:spacing w:val="-10"/>
          <w:sz w:val="44"/>
          <w:szCs w:val="44"/>
        </w:rPr>
        <w:t>Università e Tocatì</w:t>
      </w:r>
    </w:p>
    <w:p w14:paraId="1D2F2CD4" w14:textId="7E144903" w:rsidR="00527752" w:rsidRPr="00527752" w:rsidRDefault="00527752" w:rsidP="00527752">
      <w:pPr>
        <w:pStyle w:val="Titolo2"/>
        <w:spacing w:before="199" w:after="300" w:line="336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 w:rsidRPr="00527752">
        <w:rPr>
          <w:rFonts w:ascii="Arial" w:hAnsi="Arial" w:cs="Arial"/>
          <w:color w:val="000000"/>
          <w:sz w:val="30"/>
          <w:szCs w:val="30"/>
        </w:rPr>
        <w:t>Gli appuntamenti del festival in collaborazione con l’ateneo</w:t>
      </w:r>
    </w:p>
    <w:p w14:paraId="295FCC1F" w14:textId="77777777" w:rsidR="00527752" w:rsidRPr="00527752" w:rsidRDefault="00527752" w:rsidP="001F546A">
      <w:pPr>
        <w:spacing w:line="276" w:lineRule="auto"/>
        <w:jc w:val="center"/>
        <w:rPr>
          <w:rFonts w:ascii="Arial" w:eastAsia="Arial" w:hAnsi="Arial" w:cs="Arial"/>
        </w:rPr>
      </w:pPr>
    </w:p>
    <w:p w14:paraId="2A0EA316" w14:textId="32449B4C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“L’Italia che gioca” è il titolo della nuova edizione d</w:t>
      </w:r>
      <w:r w:rsidR="002119A4">
        <w:rPr>
          <w:rFonts w:ascii="Arial" w:hAnsi="Arial" w:cs="Arial"/>
          <w:b/>
          <w:bCs/>
          <w:color w:val="000000"/>
          <w:sz w:val="22"/>
          <w:szCs w:val="22"/>
        </w:rPr>
        <w:t>el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 xml:space="preserve"> Tocatì, Festival internazionale dei giochi in strada, organizzato dall’Associazione giochi antichi (</w:t>
      </w:r>
      <w:proofErr w:type="spellStart"/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Aga</w:t>
      </w:r>
      <w:proofErr w:type="spellEnd"/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) in collaborazione con il Comune di Verona, con il sostegno della Regione del Veneto e il patrocinio dell’università di Verona.</w:t>
      </w:r>
    </w:p>
    <w:p w14:paraId="0E935857" w14:textId="4CF10459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A fare da cornice ai giochi e sport tradizionali della 22esima edizione</w:t>
      </w:r>
      <w:r w:rsidR="002119A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 xml:space="preserve"> che si terrà dal 13 al 15 settembre</w:t>
      </w:r>
      <w:r w:rsidR="002119A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 xml:space="preserve"> sarà il quartiere di Veronetta.</w:t>
      </w:r>
    </w:p>
    <w:p w14:paraId="45B0B0CF" w14:textId="77777777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La collaborazione tra ateneo e festival si rafforza anche quest’anno con l’obiettivo di raccontare alla città il patrimonio materiale e immateriale. Quest’anno, grazie alla scelta di Veronetta come sede del Tocatì, l’università potrà affiancarsi nel promuovere ulteriormente il quartiere cuore pulsante delle attività accademiche e studentesche veronesi.</w:t>
      </w:r>
    </w:p>
    <w:p w14:paraId="51CF269A" w14:textId="77777777" w:rsidR="00B44E90" w:rsidRP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7BDFAD" w14:textId="418FF839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Novità di quest’anno è “</w:t>
      </w:r>
      <w:r w:rsidRPr="00800B0D">
        <w:rPr>
          <w:rFonts w:ascii="Arial" w:hAnsi="Arial" w:cs="Arial"/>
          <w:b/>
          <w:bCs/>
          <w:sz w:val="22"/>
          <w:szCs w:val="22"/>
        </w:rPr>
        <w:t>Arte contemporanea in gioco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44E90">
        <w:rPr>
          <w:rFonts w:ascii="Arial" w:hAnsi="Arial" w:cs="Arial"/>
          <w:color w:val="000000"/>
          <w:sz w:val="22"/>
          <w:szCs w:val="22"/>
        </w:rPr>
        <w:t> laboratori per bambini e visite guidate nell’ambito dell’iniziativa “Arte in gioco”. Santa Marta sarà, inoltre, per la prima volta la cornice del </w:t>
      </w:r>
      <w:r w:rsidRPr="00800B0D">
        <w:rPr>
          <w:rFonts w:ascii="Arial" w:hAnsi="Arial" w:cs="Arial"/>
          <w:sz w:val="22"/>
          <w:szCs w:val="22"/>
        </w:rPr>
        <w:t>Forum internazionale della cultura ludica</w:t>
      </w:r>
      <w:r w:rsidRPr="00B44E90">
        <w:rPr>
          <w:rFonts w:ascii="Arial" w:hAnsi="Arial" w:cs="Arial"/>
          <w:color w:val="000000"/>
          <w:sz w:val="22"/>
          <w:szCs w:val="22"/>
        </w:rPr>
        <w:t>, serie di incontri con riflessioni ed esperienze nel mondo del gioco e dello sport tradizionale.</w:t>
      </w:r>
    </w:p>
    <w:p w14:paraId="7940A797" w14:textId="6C3F88C0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>Non mancheranno, inoltre, docenti dell’ateneo a fare da relatrici e relatori di “</w:t>
      </w:r>
      <w:r w:rsidRPr="00800B0D">
        <w:rPr>
          <w:rFonts w:ascii="Arial" w:hAnsi="Arial" w:cs="Arial"/>
          <w:sz w:val="22"/>
          <w:szCs w:val="22"/>
        </w:rPr>
        <w:t>Riflessioni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” sezione del </w:t>
      </w:r>
      <w:proofErr w:type="gramStart"/>
      <w:r w:rsidRPr="00B44E90">
        <w:rPr>
          <w:rFonts w:ascii="Arial" w:hAnsi="Arial" w:cs="Arial"/>
          <w:color w:val="000000"/>
          <w:sz w:val="22"/>
          <w:szCs w:val="22"/>
        </w:rPr>
        <w:t>festival  con</w:t>
      </w:r>
      <w:proofErr w:type="gramEnd"/>
      <w:r w:rsidRPr="00B44E90">
        <w:rPr>
          <w:rFonts w:ascii="Arial" w:hAnsi="Arial" w:cs="Arial"/>
          <w:color w:val="000000"/>
          <w:sz w:val="22"/>
          <w:szCs w:val="22"/>
        </w:rPr>
        <w:t xml:space="preserve"> la finalità di promuovere un agire sociale che</w:t>
      </w:r>
      <w:r w:rsidR="00211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4E90">
        <w:rPr>
          <w:rFonts w:ascii="Arial" w:hAnsi="Arial" w:cs="Arial"/>
          <w:color w:val="000000"/>
          <w:sz w:val="22"/>
          <w:szCs w:val="22"/>
        </w:rPr>
        <w:t>renda cittadini consapevoli, capaci di rigenerare il rapporto con la città e con la società, nel rispetto della diversità culturale e della creatività umana.</w:t>
      </w:r>
    </w:p>
    <w:p w14:paraId="5FDF0918" w14:textId="77777777" w:rsidR="00B44E90" w:rsidRP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406A5174" w14:textId="77777777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>Ma vediamo, di seguito, il calendario degli eventi:</w:t>
      </w:r>
    </w:p>
    <w:p w14:paraId="087A12BC" w14:textId="77777777" w:rsidR="00B44E90" w:rsidRP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16A404F5" w14:textId="3B989D28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Giovedì 12 settembre alle 9:40 in Gran Guardia</w:t>
      </w:r>
      <w:r w:rsidRPr="00B44E90">
        <w:rPr>
          <w:rFonts w:ascii="Arial" w:hAnsi="Arial" w:cs="Arial"/>
          <w:color w:val="000000"/>
          <w:sz w:val="22"/>
          <w:szCs w:val="22"/>
        </w:rPr>
        <w:t> si terrà l’evento di anticipazione del festival: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La lettura e “la vocazione di perdersi”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 con documentario e dibattito. </w:t>
      </w:r>
      <w:r w:rsidR="002119A4">
        <w:rPr>
          <w:rFonts w:ascii="Arial" w:hAnsi="Arial" w:cs="Arial"/>
          <w:color w:val="000000"/>
          <w:sz w:val="22"/>
          <w:szCs w:val="22"/>
        </w:rPr>
        <w:t>A portare i saluti di apertura saranno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 l’assessora Elisa La Paglia, Giorgio Paolo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Avigo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, presidente di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Aga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, e Daniela Galletta di Rete Scuola e territorio, educare insieme, mentre nel dibattito interverranno Diletta Colombo, libraia di Spazio B**K e produttore esecutivo del documentario, </w:t>
      </w:r>
      <w:r w:rsidRPr="002119A4">
        <w:rPr>
          <w:rFonts w:ascii="Arial" w:hAnsi="Arial" w:cs="Arial"/>
          <w:b/>
          <w:bCs/>
          <w:color w:val="000000"/>
          <w:sz w:val="22"/>
          <w:szCs w:val="22"/>
        </w:rPr>
        <w:t>Chiara Sità,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 docente Pedagogia generale e sociale all’università di Verona, Marta Ciresa, dell’Accademia Belle arti di Verona. Conduce Lucia Cipriani, del comitato organizzatore Area Riflessioni – Festival Tocatì.</w:t>
      </w:r>
    </w:p>
    <w:p w14:paraId="27249F07" w14:textId="77777777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15CB3CB5" w14:textId="77777777" w:rsidR="006A183B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Venerdì 13 dalle 9:30 alle 13:30 al museo di Storia naturale</w:t>
      </w:r>
      <w:r w:rsidRPr="00B44E90">
        <w:rPr>
          <w:rFonts w:ascii="Arial" w:hAnsi="Arial" w:cs="Arial"/>
          <w:color w:val="000000"/>
          <w:sz w:val="22"/>
          <w:szCs w:val="22"/>
        </w:rPr>
        <w:t> si terrà il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convegno “Dalla tristezza dell’azzardo alla gioia del gioco”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anticipato dai saluti istituzionali del presidente di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Aga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Giorgio Paolo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Avigo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, del sindaco Damiano Tommasi, Chiara Stella, presidente della Commissione consiliare, e Daniela Galletta. I relatori saranno Maurizio Fiasco, presidente di Alea, sociologo, Daniela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Capitanucci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, presidente della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Aps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“Azzardo e nuove dipendenze”, Arianna Camporese, psichiatra a psicoterapeuta,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Daniele Butturini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 docente di Diritto costituzionale all’università di </w:t>
      </w:r>
      <w:r w:rsidRPr="00B44E90">
        <w:rPr>
          <w:rFonts w:ascii="Arial" w:hAnsi="Arial" w:cs="Arial"/>
          <w:color w:val="000000"/>
          <w:sz w:val="22"/>
          <w:szCs w:val="22"/>
        </w:rPr>
        <w:lastRenderedPageBreak/>
        <w:t xml:space="preserve">Verona, Sabrina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Migliozzi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, medico dell’Ulss2, Roberta Pacifici, già direttore del Centro nazionale dipendenze e doping, Iss, e Pierluigi Sacco, docente di Economia della cultura allo Iulm di Milano.</w:t>
      </w:r>
    </w:p>
    <w:p w14:paraId="50698D53" w14:textId="77777777" w:rsidR="006A183B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63C66862" w14:textId="26BCF6D0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>Ci saranno anche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due tavole rotonde</w:t>
      </w:r>
      <w:r w:rsidRPr="00B44E90">
        <w:rPr>
          <w:rFonts w:ascii="Arial" w:hAnsi="Arial" w:cs="Arial"/>
          <w:color w:val="000000"/>
          <w:sz w:val="22"/>
          <w:szCs w:val="22"/>
        </w:rPr>
        <w:t>, entrambe alla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Provianda di Santa Marta</w:t>
      </w:r>
      <w:r w:rsidRPr="00B44E90">
        <w:rPr>
          <w:rFonts w:ascii="Arial" w:hAnsi="Arial" w:cs="Arial"/>
          <w:color w:val="000000"/>
          <w:sz w:val="22"/>
          <w:szCs w:val="22"/>
        </w:rPr>
        <w:t>. La prima, dalle 11 alle 13, “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 xml:space="preserve">Politiche culturali, patrimonio vivente e </w:t>
      </w:r>
      <w:proofErr w:type="spellStart"/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societá</w:t>
      </w:r>
      <w:proofErr w:type="spellEnd"/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 civile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” sarà introdotta e moderata da Valentina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Lapiccirella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Zingari e vedrà i contributi di Fausta Bressani, direttore della direzione Beni, attività culturali e sport della Regione Veneto, Agostina Lavagnino, responsabile dell’archivio di Etnografia e storia sociale della Regione Lombardia, Alessia Villanucci, istituto centrale patrimonio immateriale del ministero della Cultura, Gabriele Desiderio, responsabile progetti </w:t>
      </w:r>
      <w:r w:rsidR="002119A4">
        <w:rPr>
          <w:rFonts w:ascii="Arial" w:hAnsi="Arial" w:cs="Arial"/>
          <w:color w:val="000000"/>
          <w:sz w:val="22"/>
          <w:szCs w:val="22"/>
        </w:rPr>
        <w:t>U</w:t>
      </w:r>
      <w:r w:rsidRPr="00B44E90">
        <w:rPr>
          <w:rFonts w:ascii="Arial" w:hAnsi="Arial" w:cs="Arial"/>
          <w:color w:val="000000"/>
          <w:sz w:val="22"/>
          <w:szCs w:val="22"/>
        </w:rPr>
        <w:t>nione nazionale Proloco (Unpli), Angela Puglisi, Proloco Novara di Sicilia e comunità del maiorchino del circolo Olimpia e Vincenzo Santoro (da remoto), responsabile cultura e turismo dell’</w:t>
      </w:r>
      <w:r w:rsidR="002119A4">
        <w:rPr>
          <w:rFonts w:ascii="Arial" w:hAnsi="Arial" w:cs="Arial"/>
          <w:color w:val="000000"/>
          <w:sz w:val="22"/>
          <w:szCs w:val="22"/>
        </w:rPr>
        <w:t>A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ssociazione nazionale Comuni italiani. Ospite della tavola rotonda le Fiandre, che, con Sophie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Muyllaert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(da remoto), port</w:t>
      </w:r>
      <w:r w:rsidR="002119A4">
        <w:rPr>
          <w:rFonts w:ascii="Arial" w:hAnsi="Arial" w:cs="Arial"/>
          <w:color w:val="000000"/>
          <w:sz w:val="22"/>
          <w:szCs w:val="22"/>
        </w:rPr>
        <w:t>eranno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 una riflessione sul ruolo delle regioni nell’elaborazione di politiche culturali a livello europeo.</w:t>
      </w:r>
    </w:p>
    <w:p w14:paraId="799E0002" w14:textId="77777777" w:rsidR="006A183B" w:rsidRPr="00B44E90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4D9F52CA" w14:textId="09394327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 xml:space="preserve">La seconda, dalle 15 alle 17, 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“Filmare il patrimonio vivente – educare”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 sarà moderata da Valentina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Lapiccirella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Zingari, Sofia Scomparin e Greta Torresani. Come ospiti Massimiliano Sirotti, per presentazione in anteprima del video “La bottega di Aurelio”, prodotto dalla comunità dei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trampolisti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di Schieti (Urbino) in collaborazione con il Liceo artistico scuola del libro di Urbino, Giancarlo Tavella, con l’evoluzione del gioco dei birilli dai materiali di archivio della comunità della </w:t>
      </w:r>
      <w:proofErr w:type="spellStart"/>
      <w:r w:rsidRPr="00B44E90">
        <w:rPr>
          <w:rFonts w:ascii="Arial" w:hAnsi="Arial" w:cs="Arial"/>
          <w:i/>
          <w:iCs/>
          <w:color w:val="000000"/>
          <w:sz w:val="22"/>
          <w:szCs w:val="22"/>
        </w:rPr>
        <w:t>Bije</w:t>
      </w:r>
      <w:proofErr w:type="spellEnd"/>
      <w:r w:rsidRPr="00B44E90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B44E90">
        <w:rPr>
          <w:rFonts w:ascii="Arial" w:hAnsi="Arial" w:cs="Arial"/>
          <w:color w:val="000000"/>
          <w:sz w:val="22"/>
          <w:szCs w:val="22"/>
        </w:rPr>
        <w:t>di Farigliano (Cn), Sofia Scomparin e Greta Torresani (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Aga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) per la presentazione del video prodotto nel contesto del progetto Cinema, con le comunità del To’ Vegna di Farra di Mel (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Bl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), le remiere di Venezia e lo S-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cianco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di Verona e </w:t>
      </w:r>
      <w:r w:rsidR="00D22B41">
        <w:rPr>
          <w:rFonts w:ascii="Arial" w:hAnsi="Arial" w:cs="Arial"/>
          <w:b/>
          <w:bCs/>
          <w:color w:val="000000"/>
          <w:sz w:val="22"/>
          <w:szCs w:val="22"/>
        </w:rPr>
        <w:t>Giacomo Mormi</w:t>
      </w:r>
      <w:r w:rsidR="00ED403E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D22B41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D22B41" w:rsidRPr="00D22B41">
        <w:rPr>
          <w:rFonts w:ascii="Arial" w:hAnsi="Arial" w:cs="Arial"/>
          <w:color w:val="000000"/>
          <w:sz w:val="22"/>
          <w:szCs w:val="22"/>
        </w:rPr>
        <w:t>del dipartimento di Scienze umane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Philm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– Centro di ricerca filosofia e cinema dell’Università di Verona, che conclude presentando alcuni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riller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prodotti da studenti degli Istituti tecnici di Verona. Ospite della tavola rotonda la Francia, con Thomas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Mouzard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, che presenterà l’esperienza di </w:t>
      </w:r>
      <w:proofErr w:type="spellStart"/>
      <w:r w:rsidRPr="00800B0D">
        <w:rPr>
          <w:rFonts w:ascii="Arial" w:hAnsi="Arial" w:cs="Arial"/>
          <w:color w:val="000000"/>
          <w:sz w:val="22"/>
          <w:szCs w:val="22"/>
        </w:rPr>
        <w:t>sportreso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, piattaforma collaborativa, con l’associazione “Iles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du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Monde”, accreditata Unesco nel 2024.</w:t>
      </w:r>
    </w:p>
    <w:p w14:paraId="0A24A62E" w14:textId="77777777" w:rsidR="006A183B" w:rsidRPr="00B44E90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7437EB64" w14:textId="0B1CF2D5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Sabato 14 dalle 9 alle 13 si terrà il simposio internazionale “Patrimonio vivente e spazi culturali”</w:t>
      </w:r>
      <w:r w:rsidRPr="00B44E90">
        <w:rPr>
          <w:rFonts w:ascii="Arial" w:hAnsi="Arial" w:cs="Arial"/>
          <w:color w:val="000000"/>
          <w:sz w:val="22"/>
          <w:szCs w:val="22"/>
        </w:rPr>
        <w:t> </w:t>
      </w:r>
      <w:r w:rsidRPr="00D22B41">
        <w:rPr>
          <w:rFonts w:ascii="Arial" w:hAnsi="Arial" w:cs="Arial"/>
          <w:color w:val="000000"/>
          <w:sz w:val="22"/>
          <w:szCs w:val="22"/>
        </w:rPr>
        <w:t xml:space="preserve">in aula </w:t>
      </w:r>
      <w:r w:rsidR="00D22B41" w:rsidRPr="00D22B41">
        <w:rPr>
          <w:rFonts w:ascii="Arial" w:hAnsi="Arial" w:cs="Arial"/>
          <w:color w:val="000000"/>
          <w:sz w:val="22"/>
          <w:szCs w:val="22"/>
        </w:rPr>
        <w:t>SM</w:t>
      </w:r>
      <w:r w:rsidRPr="00D22B41">
        <w:rPr>
          <w:rFonts w:ascii="Arial" w:hAnsi="Arial" w:cs="Arial"/>
          <w:color w:val="000000"/>
          <w:sz w:val="22"/>
          <w:szCs w:val="22"/>
        </w:rPr>
        <w:t>T06 dell’università di Verona nella Provianda di Santa Marta.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 A moderare sarà Valentina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Lapiccirella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Zingari. Gli ospiti saranno Giuseppe Giacon e Nicola Gasperini, per l’associazione Giochi antichi (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Aga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), Edoardo Marini, della comunità del cacio al fuso di Pienza, Pierluigi Sacco, dell’università degli studi d’Annunzio di Chieti, </w:t>
      </w:r>
      <w:r w:rsidRPr="002119A4">
        <w:rPr>
          <w:rFonts w:ascii="Arial" w:hAnsi="Arial" w:cs="Arial"/>
          <w:b/>
          <w:bCs/>
          <w:color w:val="000000"/>
          <w:sz w:val="22"/>
          <w:szCs w:val="22"/>
        </w:rPr>
        <w:t>Fabio Saggioro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docente dell’università di Verona, Carlo Francini, per l’Associazione nazionale beni patrimonio mondiale, e Tamara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Nikolich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Djeric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, dell’Ecomuseo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Batana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di Rovigno. In conclusione una Tavola rotonda con immagini e riflessioni dei partners della rete del Programma Tocatì e dell’associazione europea giochi e sport tradizionali (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Aejest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), con contributi da Croazia, Polonia, Belgio, Francia e Cipro.</w:t>
      </w:r>
    </w:p>
    <w:p w14:paraId="37C6403E" w14:textId="77777777" w:rsidR="006A183B" w:rsidRPr="00B44E90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204E5DA1" w14:textId="47D6C702" w:rsidR="00B44E90" w:rsidRP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Sabato 14</w:t>
      </w:r>
      <w:r w:rsidRPr="00B44E90">
        <w:rPr>
          <w:rFonts w:ascii="Arial" w:hAnsi="Arial" w:cs="Arial"/>
          <w:color w:val="000000"/>
          <w:sz w:val="22"/>
          <w:szCs w:val="22"/>
        </w:rPr>
        <w:t> è anche la giornata di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Arte contemporanea in gioco</w:t>
      </w:r>
      <w:r w:rsidRPr="00B44E90">
        <w:rPr>
          <w:rFonts w:ascii="Arial" w:hAnsi="Arial" w:cs="Arial"/>
          <w:color w:val="000000"/>
          <w:sz w:val="22"/>
          <w:szCs w:val="22"/>
        </w:rPr>
        <w:t>, laboratori per bambini e visite guidate realizzate dall’università di Verona, con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Contemporanea</w:t>
      </w:r>
      <w:r w:rsidRPr="00B44E90">
        <w:rPr>
          <w:rFonts w:ascii="Arial" w:hAnsi="Arial" w:cs="Arial"/>
          <w:color w:val="000000"/>
          <w:sz w:val="22"/>
          <w:szCs w:val="22"/>
        </w:rPr>
        <w:t>, la piattaforma transdisciplinare sui linguaggi della contemporaneità, in collaborazione con l’associazione culturale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Urbs Picta</w:t>
      </w:r>
      <w:r w:rsidRPr="00B44E90">
        <w:rPr>
          <w:rFonts w:ascii="Arial" w:hAnsi="Arial" w:cs="Arial"/>
          <w:color w:val="000000"/>
          <w:sz w:val="22"/>
          <w:szCs w:val="22"/>
        </w:rPr>
        <w:t>, per aderire alla prima edizione del format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Arte in gioco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l’iniziativa che coinvolge i Musei Civici e gli altri luoghi della cultura veronesi, con un calendario di eventi sul tema del gioco. Al Polo Santa Marta, sede espositiva della mostra d’arte “Contemporanee/Contemporanei”, alle 11 e alle 11.30, si terranno due visite guidate, su prenotazione, con focus sulle opere che maggiormente trattano i temi legati al gioco, come “The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Variational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Status” di Riccardo Giacconi, scelta come rappresentativa del </w:t>
      </w:r>
      <w:r w:rsidRPr="00B44E90">
        <w:rPr>
          <w:rFonts w:ascii="Arial" w:hAnsi="Arial" w:cs="Arial"/>
          <w:color w:val="000000"/>
          <w:sz w:val="22"/>
          <w:szCs w:val="22"/>
        </w:rPr>
        <w:lastRenderedPageBreak/>
        <w:t xml:space="preserve">palinsesto espositivo di Arte in gioco. Nella stessa sede, ogni ora, a partire dalle 10 e fino alle 16, si terranno, sempre su prenotazione, mini laboratori a tappe per bambini/e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 xml:space="preserve"> ragazzi/e (6-12 anni) dedicati alla sperimentazione in forma giocosa e divertente dei linguaggi dell’arte contemporanea. Prenotazioni sul sito </w:t>
      </w:r>
      <w:r w:rsidRPr="00800B0D">
        <w:rPr>
          <w:rFonts w:ascii="Arial" w:hAnsi="Arial" w:cs="Arial"/>
          <w:sz w:val="22"/>
          <w:szCs w:val="22"/>
        </w:rPr>
        <w:t>https://www.univr.it/it/iniziative/-/evento/12742?p_auth=gyAGKmhp</w:t>
      </w:r>
    </w:p>
    <w:p w14:paraId="20D992D1" w14:textId="77777777" w:rsidR="006A183B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796ABE87" w14:textId="5B1783AB" w:rsid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>Giornata conclusiva quella di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domenica 15 settembre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 con due </w:t>
      </w:r>
      <w:r w:rsidR="00ED403E">
        <w:rPr>
          <w:rFonts w:ascii="Arial" w:hAnsi="Arial" w:cs="Arial"/>
          <w:color w:val="000000"/>
          <w:sz w:val="22"/>
          <w:szCs w:val="22"/>
        </w:rPr>
        <w:t>talk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 al Teatro Romano. Alle 11 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“Dall’Antico Egitto con amore”</w:t>
      </w:r>
      <w:r w:rsidRPr="00B44E90">
        <w:rPr>
          <w:rFonts w:ascii="Arial" w:hAnsi="Arial" w:cs="Arial"/>
          <w:color w:val="000000"/>
          <w:sz w:val="22"/>
          <w:szCs w:val="22"/>
        </w:rPr>
        <w:t>, con Christian Greco, direttore del Museo Egizio di Torino,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Patrizia Basso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docente di Archeologia e storia dell’arte greca e romana all’Università di Verona. Alle 15:30 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“Giocare fa bene alla salute”</w:t>
      </w:r>
      <w:r w:rsidRPr="00B44E90">
        <w:rPr>
          <w:rFonts w:ascii="Arial" w:hAnsi="Arial" w:cs="Arial"/>
          <w:color w:val="000000"/>
          <w:sz w:val="22"/>
          <w:szCs w:val="22"/>
        </w:rPr>
        <w:t>, con Eliana Liotta, giornalista e saggista scientifica, </w:t>
      </w:r>
      <w:r w:rsidRPr="00B44E90">
        <w:rPr>
          <w:rFonts w:ascii="Arial" w:hAnsi="Arial" w:cs="Arial"/>
          <w:b/>
          <w:bCs/>
          <w:color w:val="000000"/>
          <w:sz w:val="22"/>
          <w:szCs w:val="22"/>
        </w:rPr>
        <w:t>Federico Schena</w:t>
      </w:r>
      <w:r w:rsidRPr="00B44E90">
        <w:rPr>
          <w:rFonts w:ascii="Arial" w:hAnsi="Arial" w:cs="Arial"/>
          <w:color w:val="000000"/>
          <w:sz w:val="22"/>
          <w:szCs w:val="22"/>
        </w:rPr>
        <w:t xml:space="preserve">, docente di Metodi e didattiche delle attività sportive all’università di Verona. A introdurre entrambi gli eventi sarà la giornalista Lorenza </w:t>
      </w:r>
      <w:proofErr w:type="spellStart"/>
      <w:r w:rsidRPr="00B44E90">
        <w:rPr>
          <w:rFonts w:ascii="Arial" w:hAnsi="Arial" w:cs="Arial"/>
          <w:color w:val="000000"/>
          <w:sz w:val="22"/>
          <w:szCs w:val="22"/>
        </w:rPr>
        <w:t>Pizzinelli</w:t>
      </w:r>
      <w:proofErr w:type="spellEnd"/>
      <w:r w:rsidRPr="00B44E90">
        <w:rPr>
          <w:rFonts w:ascii="Arial" w:hAnsi="Arial" w:cs="Arial"/>
          <w:color w:val="000000"/>
          <w:sz w:val="22"/>
          <w:szCs w:val="22"/>
        </w:rPr>
        <w:t>.</w:t>
      </w:r>
    </w:p>
    <w:p w14:paraId="5E9ABB63" w14:textId="77777777" w:rsidR="006A183B" w:rsidRPr="00B44E90" w:rsidRDefault="006A183B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0F1C4778" w14:textId="549913A8" w:rsidR="00B44E90" w:rsidRPr="00B44E90" w:rsidRDefault="00B44E90" w:rsidP="001F546A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B44E90">
        <w:rPr>
          <w:rFonts w:ascii="Arial" w:hAnsi="Arial" w:cs="Arial"/>
          <w:color w:val="000000"/>
          <w:sz w:val="22"/>
          <w:szCs w:val="22"/>
        </w:rPr>
        <w:t>Maggiori informazioni sul festival: </w:t>
      </w:r>
      <w:r w:rsidRPr="00800B0D">
        <w:rPr>
          <w:rFonts w:ascii="Arial" w:hAnsi="Arial" w:cs="Arial"/>
          <w:sz w:val="22"/>
          <w:szCs w:val="22"/>
        </w:rPr>
        <w:t>https://tocati.it/</w:t>
      </w:r>
    </w:p>
    <w:p w14:paraId="1B74D758" w14:textId="77777777" w:rsidR="006A183B" w:rsidRDefault="006A183B" w:rsidP="00B44E90">
      <w:pPr>
        <w:spacing w:line="360" w:lineRule="auto"/>
        <w:ind w:right="-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AEE74F9" w14:textId="1A6DDEEE" w:rsidR="00B44E90" w:rsidRPr="00B44E90" w:rsidRDefault="00C62093" w:rsidP="00B44E90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Referente: Sara Mauroner</w:t>
      </w:r>
    </w:p>
    <w:p w14:paraId="479715BF" w14:textId="49EDCC25" w:rsidR="00B40455" w:rsidRDefault="00B40455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D83FA" w14:textId="7B7CF42B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B01A79" w14:textId="15F44962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AFFBA2" w14:textId="15555730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FE7E0B" w14:textId="0F3628EB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CC6656" w14:textId="5B7EB61A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1CDA84" w14:textId="18F7AFFB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26E23C" w14:textId="7BC1FE85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4E35B7" w14:textId="3F6FA1FF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6786C" w14:textId="65669755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C87863" w14:textId="44BF4601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ED7E9C" w14:textId="4A1F163D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A50DD6" w14:textId="48107EE4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E0DADA" w14:textId="3C38B7DC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F24484" w14:textId="773B74BC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A4902" w14:textId="22CF9D2E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CDC42E" w14:textId="1DEBE3B7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8BB67F" w14:textId="73E5303A" w:rsidR="001F546A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F297D3" w14:textId="77777777" w:rsidR="001F546A" w:rsidRPr="00B44E90" w:rsidRDefault="001F546A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4E5F7B" w14:textId="77777777" w:rsidR="00B40455" w:rsidRDefault="00B40455" w:rsidP="00654F19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DBD139" w14:textId="76DEC3FA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0B733E">
        <w:rPr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0B733E">
        <w:rPr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7DE035A9" w14:textId="3F672AE5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0B733E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  <w:r w:rsidRPr="007B1B0E">
        <w:rPr>
          <w:rFonts w:ascii="Arial" w:eastAsia="Arial" w:hAnsi="Arial" w:cs="Arial"/>
          <w:sz w:val="20"/>
          <w:szCs w:val="20"/>
        </w:rPr>
        <w:t> 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ED1311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715F" w14:textId="77777777" w:rsidR="00494635" w:rsidRDefault="00494635" w:rsidP="00D06FF2">
      <w:r>
        <w:separator/>
      </w:r>
    </w:p>
  </w:endnote>
  <w:endnote w:type="continuationSeparator" w:id="0">
    <w:p w14:paraId="4098D79E" w14:textId="77777777" w:rsidR="00494635" w:rsidRDefault="00494635" w:rsidP="00D06FF2">
      <w:r>
        <w:continuationSeparator/>
      </w:r>
    </w:p>
  </w:endnote>
  <w:endnote w:type="continuationNotice" w:id="1">
    <w:p w14:paraId="5CE6FB66" w14:textId="77777777" w:rsidR="00494635" w:rsidRDefault="00494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176B" w14:textId="77777777" w:rsidR="00494635" w:rsidRDefault="00494635" w:rsidP="00D06FF2">
      <w:r>
        <w:separator/>
      </w:r>
    </w:p>
  </w:footnote>
  <w:footnote w:type="continuationSeparator" w:id="0">
    <w:p w14:paraId="308125B9" w14:textId="77777777" w:rsidR="00494635" w:rsidRDefault="00494635" w:rsidP="00D06FF2">
      <w:r>
        <w:continuationSeparator/>
      </w:r>
    </w:p>
  </w:footnote>
  <w:footnote w:type="continuationNotice" w:id="1">
    <w:p w14:paraId="02FCA416" w14:textId="77777777" w:rsidR="00494635" w:rsidRDefault="00494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262328">
    <w:abstractNumId w:val="0"/>
  </w:num>
  <w:num w:numId="2" w16cid:durableId="626813168">
    <w:abstractNumId w:val="3"/>
  </w:num>
  <w:num w:numId="3" w16cid:durableId="26875343">
    <w:abstractNumId w:val="1"/>
  </w:num>
  <w:num w:numId="4" w16cid:durableId="135099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47D7"/>
    <w:rsid w:val="0001548B"/>
    <w:rsid w:val="000249E6"/>
    <w:rsid w:val="00034DF9"/>
    <w:rsid w:val="00067BB6"/>
    <w:rsid w:val="00075036"/>
    <w:rsid w:val="00075E67"/>
    <w:rsid w:val="00094B15"/>
    <w:rsid w:val="000A6328"/>
    <w:rsid w:val="000B5453"/>
    <w:rsid w:val="000B733E"/>
    <w:rsid w:val="000B74C7"/>
    <w:rsid w:val="000C2734"/>
    <w:rsid w:val="000C4361"/>
    <w:rsid w:val="000D219D"/>
    <w:rsid w:val="000D2C05"/>
    <w:rsid w:val="000D460F"/>
    <w:rsid w:val="00102277"/>
    <w:rsid w:val="00107007"/>
    <w:rsid w:val="00135A59"/>
    <w:rsid w:val="0013658F"/>
    <w:rsid w:val="00143573"/>
    <w:rsid w:val="00144B76"/>
    <w:rsid w:val="00151FFF"/>
    <w:rsid w:val="00170F1C"/>
    <w:rsid w:val="00174AD4"/>
    <w:rsid w:val="001900EB"/>
    <w:rsid w:val="00192174"/>
    <w:rsid w:val="00192D44"/>
    <w:rsid w:val="0019392A"/>
    <w:rsid w:val="001B55A0"/>
    <w:rsid w:val="001C6C9E"/>
    <w:rsid w:val="001D1A81"/>
    <w:rsid w:val="001D719D"/>
    <w:rsid w:val="001E6A14"/>
    <w:rsid w:val="001F08CD"/>
    <w:rsid w:val="001F452D"/>
    <w:rsid w:val="001F546A"/>
    <w:rsid w:val="001F76A9"/>
    <w:rsid w:val="0020483B"/>
    <w:rsid w:val="00204D9E"/>
    <w:rsid w:val="002119A4"/>
    <w:rsid w:val="00232992"/>
    <w:rsid w:val="00236CA6"/>
    <w:rsid w:val="002406AF"/>
    <w:rsid w:val="00266D6A"/>
    <w:rsid w:val="002747EB"/>
    <w:rsid w:val="002A0428"/>
    <w:rsid w:val="002A412D"/>
    <w:rsid w:val="002B4C93"/>
    <w:rsid w:val="002C27F3"/>
    <w:rsid w:val="002C2FD2"/>
    <w:rsid w:val="002C3074"/>
    <w:rsid w:val="002C54E8"/>
    <w:rsid w:val="002E6EC2"/>
    <w:rsid w:val="002F35C2"/>
    <w:rsid w:val="002F5EB9"/>
    <w:rsid w:val="002F6CD3"/>
    <w:rsid w:val="0031323A"/>
    <w:rsid w:val="0032567A"/>
    <w:rsid w:val="00334D50"/>
    <w:rsid w:val="00336429"/>
    <w:rsid w:val="00344D00"/>
    <w:rsid w:val="00370910"/>
    <w:rsid w:val="003748BC"/>
    <w:rsid w:val="00377280"/>
    <w:rsid w:val="00382E20"/>
    <w:rsid w:val="003879FD"/>
    <w:rsid w:val="003F44F8"/>
    <w:rsid w:val="00402EAE"/>
    <w:rsid w:val="004124C3"/>
    <w:rsid w:val="00427495"/>
    <w:rsid w:val="00431B09"/>
    <w:rsid w:val="0044540F"/>
    <w:rsid w:val="00473B08"/>
    <w:rsid w:val="00481F2D"/>
    <w:rsid w:val="00491FA4"/>
    <w:rsid w:val="00494533"/>
    <w:rsid w:val="00494635"/>
    <w:rsid w:val="00497FB5"/>
    <w:rsid w:val="004A40E4"/>
    <w:rsid w:val="004C4C90"/>
    <w:rsid w:val="004D2960"/>
    <w:rsid w:val="004F095E"/>
    <w:rsid w:val="00503403"/>
    <w:rsid w:val="00527752"/>
    <w:rsid w:val="00527881"/>
    <w:rsid w:val="00552B3B"/>
    <w:rsid w:val="00557FF9"/>
    <w:rsid w:val="00570003"/>
    <w:rsid w:val="005717A8"/>
    <w:rsid w:val="005D1BBB"/>
    <w:rsid w:val="005F52CD"/>
    <w:rsid w:val="00610A28"/>
    <w:rsid w:val="0061798A"/>
    <w:rsid w:val="00654F19"/>
    <w:rsid w:val="00667DD5"/>
    <w:rsid w:val="006852EC"/>
    <w:rsid w:val="006967C9"/>
    <w:rsid w:val="006A183B"/>
    <w:rsid w:val="006A608F"/>
    <w:rsid w:val="006A6565"/>
    <w:rsid w:val="006A671E"/>
    <w:rsid w:val="006B492C"/>
    <w:rsid w:val="006C657F"/>
    <w:rsid w:val="0071669A"/>
    <w:rsid w:val="0073165E"/>
    <w:rsid w:val="00732817"/>
    <w:rsid w:val="00736196"/>
    <w:rsid w:val="0074590B"/>
    <w:rsid w:val="00753078"/>
    <w:rsid w:val="00757FC2"/>
    <w:rsid w:val="00763CB5"/>
    <w:rsid w:val="00766BAD"/>
    <w:rsid w:val="007816B0"/>
    <w:rsid w:val="00787CE9"/>
    <w:rsid w:val="007946EF"/>
    <w:rsid w:val="007973A8"/>
    <w:rsid w:val="007A5874"/>
    <w:rsid w:val="007B0BF0"/>
    <w:rsid w:val="007C465A"/>
    <w:rsid w:val="007E230D"/>
    <w:rsid w:val="007F6661"/>
    <w:rsid w:val="00800B0D"/>
    <w:rsid w:val="00805AD1"/>
    <w:rsid w:val="0082325A"/>
    <w:rsid w:val="00831C07"/>
    <w:rsid w:val="00833141"/>
    <w:rsid w:val="008363E3"/>
    <w:rsid w:val="00837884"/>
    <w:rsid w:val="008523C8"/>
    <w:rsid w:val="00897296"/>
    <w:rsid w:val="008974BD"/>
    <w:rsid w:val="008B7E1C"/>
    <w:rsid w:val="008C55F1"/>
    <w:rsid w:val="008E2D8E"/>
    <w:rsid w:val="008E34A6"/>
    <w:rsid w:val="008E6E44"/>
    <w:rsid w:val="008F2CC6"/>
    <w:rsid w:val="00924C09"/>
    <w:rsid w:val="00935337"/>
    <w:rsid w:val="009452D0"/>
    <w:rsid w:val="00954DBA"/>
    <w:rsid w:val="00955E02"/>
    <w:rsid w:val="00963194"/>
    <w:rsid w:val="009805EF"/>
    <w:rsid w:val="00981141"/>
    <w:rsid w:val="00986FDE"/>
    <w:rsid w:val="009A28C2"/>
    <w:rsid w:val="009B32C4"/>
    <w:rsid w:val="009C22BF"/>
    <w:rsid w:val="009F10C2"/>
    <w:rsid w:val="009F6465"/>
    <w:rsid w:val="00A052F7"/>
    <w:rsid w:val="00A133FB"/>
    <w:rsid w:val="00A14876"/>
    <w:rsid w:val="00A239A0"/>
    <w:rsid w:val="00A24362"/>
    <w:rsid w:val="00A436AC"/>
    <w:rsid w:val="00A70799"/>
    <w:rsid w:val="00A971F1"/>
    <w:rsid w:val="00AA6638"/>
    <w:rsid w:val="00AD168D"/>
    <w:rsid w:val="00AD3BDE"/>
    <w:rsid w:val="00AD3F77"/>
    <w:rsid w:val="00AE2E6E"/>
    <w:rsid w:val="00AF0B6C"/>
    <w:rsid w:val="00B1002C"/>
    <w:rsid w:val="00B15B69"/>
    <w:rsid w:val="00B3787B"/>
    <w:rsid w:val="00B40455"/>
    <w:rsid w:val="00B411AB"/>
    <w:rsid w:val="00B42772"/>
    <w:rsid w:val="00B429D9"/>
    <w:rsid w:val="00B44E90"/>
    <w:rsid w:val="00B5296D"/>
    <w:rsid w:val="00B76F1C"/>
    <w:rsid w:val="00B902AF"/>
    <w:rsid w:val="00BC1F8F"/>
    <w:rsid w:val="00BC303A"/>
    <w:rsid w:val="00BC6DA5"/>
    <w:rsid w:val="00BD4D6C"/>
    <w:rsid w:val="00BD6E6E"/>
    <w:rsid w:val="00C16829"/>
    <w:rsid w:val="00C62093"/>
    <w:rsid w:val="00C6628B"/>
    <w:rsid w:val="00C66B3B"/>
    <w:rsid w:val="00C95D4B"/>
    <w:rsid w:val="00CA3D09"/>
    <w:rsid w:val="00CA756C"/>
    <w:rsid w:val="00CB138A"/>
    <w:rsid w:val="00CB197E"/>
    <w:rsid w:val="00CC1FFB"/>
    <w:rsid w:val="00CC2284"/>
    <w:rsid w:val="00CC4DB5"/>
    <w:rsid w:val="00CE0F18"/>
    <w:rsid w:val="00CE3F9F"/>
    <w:rsid w:val="00D03BDD"/>
    <w:rsid w:val="00D06FF2"/>
    <w:rsid w:val="00D22B41"/>
    <w:rsid w:val="00D35006"/>
    <w:rsid w:val="00D35877"/>
    <w:rsid w:val="00D70931"/>
    <w:rsid w:val="00D74F19"/>
    <w:rsid w:val="00D847C3"/>
    <w:rsid w:val="00D90832"/>
    <w:rsid w:val="00D91FEC"/>
    <w:rsid w:val="00DA41BF"/>
    <w:rsid w:val="00DC4A4D"/>
    <w:rsid w:val="00DE321A"/>
    <w:rsid w:val="00DE5C2B"/>
    <w:rsid w:val="00E00B38"/>
    <w:rsid w:val="00E375D5"/>
    <w:rsid w:val="00E5541A"/>
    <w:rsid w:val="00E6497D"/>
    <w:rsid w:val="00E758B9"/>
    <w:rsid w:val="00EA1C2B"/>
    <w:rsid w:val="00EA56BF"/>
    <w:rsid w:val="00EA5960"/>
    <w:rsid w:val="00EB7DB4"/>
    <w:rsid w:val="00EC3C70"/>
    <w:rsid w:val="00ED1311"/>
    <w:rsid w:val="00ED403E"/>
    <w:rsid w:val="00EE6623"/>
    <w:rsid w:val="00EF318A"/>
    <w:rsid w:val="00EF6A5B"/>
    <w:rsid w:val="00F05B68"/>
    <w:rsid w:val="00F061FD"/>
    <w:rsid w:val="00F25A12"/>
    <w:rsid w:val="00F277CB"/>
    <w:rsid w:val="00F52245"/>
    <w:rsid w:val="00F608F6"/>
    <w:rsid w:val="00F82911"/>
    <w:rsid w:val="00F83A88"/>
    <w:rsid w:val="00F86480"/>
    <w:rsid w:val="00F90910"/>
    <w:rsid w:val="00FA36DC"/>
    <w:rsid w:val="00FC31DD"/>
    <w:rsid w:val="00FC626F"/>
    <w:rsid w:val="00FE1F99"/>
    <w:rsid w:val="00FF1B00"/>
    <w:rsid w:val="00FF23EB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7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133F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1E6A14"/>
  </w:style>
  <w:style w:type="paragraph" w:styleId="Corpotesto">
    <w:name w:val="Body Text"/>
    <w:basedOn w:val="Normale"/>
    <w:link w:val="CorpotestoCarattere"/>
    <w:uiPriority w:val="1"/>
    <w:qFormat/>
    <w:rsid w:val="001B55A0"/>
    <w:pPr>
      <w:widowControl w:val="0"/>
      <w:autoSpaceDE w:val="0"/>
      <w:autoSpaceDN w:val="0"/>
      <w:ind w:left="113"/>
    </w:pPr>
    <w:rPr>
      <w:rFonts w:ascii="Calibri Light" w:eastAsia="Calibri Light" w:hAnsi="Calibri Light" w:cs="Calibri Light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5A0"/>
    <w:rPr>
      <w:rFonts w:ascii="Calibri Light" w:eastAsia="Calibri Light" w:hAnsi="Calibri Light" w:cs="Calibri Light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77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Peruch, Matilda</cp:lastModifiedBy>
  <cp:revision>3</cp:revision>
  <cp:lastPrinted>2024-09-10T09:58:00Z</cp:lastPrinted>
  <dcterms:created xsi:type="dcterms:W3CDTF">2024-09-10T13:48:00Z</dcterms:created>
  <dcterms:modified xsi:type="dcterms:W3CDTF">2024-09-10T13:52:00Z</dcterms:modified>
</cp:coreProperties>
</file>