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2AD" w14:textId="77777777" w:rsidR="005F7610" w:rsidRDefault="0000000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57 a. 2023</w:t>
      </w:r>
    </w:p>
    <w:p w14:paraId="7B8A9CBF" w14:textId="3FBBD010" w:rsidR="005F7610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6530EF"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 aprile 2023</w:t>
      </w:r>
    </w:p>
    <w:p w14:paraId="0FAC4CCB" w14:textId="77777777" w:rsidR="005F7610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46B863B0" w14:textId="47BD553F" w:rsidR="00DF46E4" w:rsidRDefault="00DF46E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Presentat</w:t>
      </w:r>
      <w:r w:rsidR="007D0358"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 in ateneo </w:t>
      </w:r>
      <w:r w:rsidR="007D0358">
        <w:rPr>
          <w:rFonts w:ascii="Arial" w:eastAsia="Arial" w:hAnsi="Arial" w:cs="Arial"/>
          <w:b/>
          <w:sz w:val="28"/>
          <w:szCs w:val="28"/>
        </w:rPr>
        <w:t>l’edizione 2022-23 di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366C4B">
        <w:rPr>
          <w:rFonts w:ascii="Arial" w:eastAsia="Arial" w:hAnsi="Arial" w:cs="Arial"/>
          <w:b/>
          <w:sz w:val="28"/>
          <w:szCs w:val="28"/>
        </w:rPr>
        <w:t>“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Unicore</w:t>
      </w:r>
      <w:proofErr w:type="spellEnd"/>
      <w:r w:rsidR="00366C4B">
        <w:rPr>
          <w:rFonts w:ascii="Arial" w:eastAsia="Arial" w:hAnsi="Arial" w:cs="Arial"/>
          <w:b/>
          <w:sz w:val="28"/>
          <w:szCs w:val="28"/>
        </w:rPr>
        <w:t xml:space="preserve">, </w:t>
      </w:r>
      <w:r w:rsidR="00366C4B" w:rsidRPr="00DD43ED">
        <w:rPr>
          <w:rFonts w:ascii="Arial" w:hAnsi="Arial" w:cs="Arial"/>
          <w:b/>
          <w:color w:val="000000"/>
          <w:sz w:val="28"/>
          <w:szCs w:val="28"/>
        </w:rPr>
        <w:t>Corridoi umanitari universitari di accoglienza per studentesse e studenti con protezione internazionale</w:t>
      </w:r>
      <w:r w:rsidR="00366C4B">
        <w:rPr>
          <w:rFonts w:ascii="Arial" w:hAnsi="Arial" w:cs="Arial"/>
          <w:b/>
          <w:color w:val="000000"/>
          <w:sz w:val="28"/>
          <w:szCs w:val="28"/>
        </w:rPr>
        <w:t>”</w:t>
      </w:r>
    </w:p>
    <w:p w14:paraId="42828D32" w14:textId="77777777" w:rsidR="00DF46E4" w:rsidRDefault="00DF46E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87516A3" w14:textId="57BFD4A3" w:rsidR="00DF46E4" w:rsidRPr="00DF46E4" w:rsidRDefault="00DF46E4" w:rsidP="00366C4B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DF46E4">
        <w:rPr>
          <w:rFonts w:ascii="Arial" w:hAnsi="Arial" w:cs="Arial"/>
          <w:b/>
          <w:bCs/>
          <w:sz w:val="28"/>
          <w:szCs w:val="28"/>
        </w:rPr>
        <w:t xml:space="preserve">Divine, studentessa </w:t>
      </w:r>
      <w:r w:rsidR="00366C4B">
        <w:rPr>
          <w:rFonts w:ascii="Arial" w:hAnsi="Arial" w:cs="Arial"/>
          <w:b/>
          <w:bCs/>
          <w:sz w:val="28"/>
          <w:szCs w:val="28"/>
        </w:rPr>
        <w:t xml:space="preserve">originaria della Repubblica Democratica del Congo, </w:t>
      </w:r>
      <w:r w:rsidRPr="00DF46E4">
        <w:rPr>
          <w:rFonts w:ascii="Arial" w:eastAsia="Arial" w:hAnsi="Arial" w:cs="Arial"/>
          <w:b/>
          <w:bCs/>
          <w:sz w:val="28"/>
          <w:szCs w:val="28"/>
        </w:rPr>
        <w:t>rifugiata in Zambi</w:t>
      </w:r>
      <w:r w:rsidR="00366C4B">
        <w:rPr>
          <w:rFonts w:ascii="Arial" w:eastAsia="Arial" w:hAnsi="Arial" w:cs="Arial"/>
          <w:b/>
          <w:bCs/>
          <w:sz w:val="28"/>
          <w:szCs w:val="28"/>
        </w:rPr>
        <w:t>a,</w:t>
      </w:r>
      <w:r w:rsidRPr="00DF46E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66C4B">
        <w:rPr>
          <w:rFonts w:ascii="Arial" w:eastAsia="Arial" w:hAnsi="Arial" w:cs="Arial"/>
          <w:b/>
          <w:bCs/>
          <w:sz w:val="28"/>
          <w:szCs w:val="28"/>
        </w:rPr>
        <w:t xml:space="preserve">ha raccontato </w:t>
      </w:r>
      <w:r w:rsidRPr="00DF46E4">
        <w:rPr>
          <w:rFonts w:ascii="Arial" w:eastAsia="Arial" w:hAnsi="Arial" w:cs="Arial"/>
          <w:b/>
          <w:bCs/>
          <w:sz w:val="28"/>
          <w:szCs w:val="28"/>
        </w:rPr>
        <w:t xml:space="preserve">la sua storia di accoglienza a Verona </w:t>
      </w:r>
    </w:p>
    <w:p w14:paraId="48E4A510" w14:textId="77777777" w:rsidR="00DF46E4" w:rsidRPr="00DF46E4" w:rsidRDefault="00DF46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218C16" w14:textId="77777777" w:rsidR="005F7610" w:rsidRDefault="005F7610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14:paraId="2C07D9AC" w14:textId="52CE6006" w:rsidR="005F7610" w:rsidRDefault="00E62187">
      <w:pPr>
        <w:jc w:val="both"/>
        <w:rPr>
          <w:b/>
        </w:rPr>
      </w:pPr>
      <w:r>
        <w:rPr>
          <w:rFonts w:ascii="Arial" w:eastAsia="Arial" w:hAnsi="Arial" w:cs="Arial"/>
          <w:b/>
        </w:rPr>
        <w:t xml:space="preserve">È </w:t>
      </w:r>
      <w:r w:rsidRPr="006530EF">
        <w:rPr>
          <w:rFonts w:ascii="Arial" w:eastAsia="Arial" w:hAnsi="Arial" w:cs="Arial"/>
          <w:b/>
          <w:bCs/>
        </w:rPr>
        <w:t xml:space="preserve">Divine, studentessa </w:t>
      </w:r>
      <w:r>
        <w:rPr>
          <w:rFonts w:ascii="Arial" w:eastAsia="Arial" w:hAnsi="Arial" w:cs="Arial"/>
          <w:b/>
          <w:bCs/>
        </w:rPr>
        <w:t xml:space="preserve">originaria </w:t>
      </w:r>
      <w:r w:rsidRPr="006530EF">
        <w:rPr>
          <w:rFonts w:ascii="Arial" w:eastAsia="Arial" w:hAnsi="Arial" w:cs="Arial"/>
          <w:b/>
          <w:bCs/>
        </w:rPr>
        <w:t>della Repubblica Democratica del Congo rifugiata in Zambia</w:t>
      </w:r>
      <w:r>
        <w:rPr>
          <w:rFonts w:ascii="Arial" w:eastAsia="Arial" w:hAnsi="Arial" w:cs="Arial"/>
          <w:b/>
        </w:rPr>
        <w:t xml:space="preserve">, la vincitrice del bando </w:t>
      </w:r>
      <w:r>
        <w:rPr>
          <w:rFonts w:ascii="Arial" w:eastAsia="Arial" w:hAnsi="Arial" w:cs="Arial"/>
          <w:b/>
        </w:rPr>
        <w:t>“</w:t>
      </w:r>
      <w:proofErr w:type="spellStart"/>
      <w:r>
        <w:rPr>
          <w:rFonts w:ascii="Arial" w:eastAsia="Arial" w:hAnsi="Arial" w:cs="Arial"/>
          <w:b/>
        </w:rPr>
        <w:t>Unicore</w:t>
      </w:r>
      <w:proofErr w:type="spellEnd"/>
      <w:r>
        <w:rPr>
          <w:rFonts w:ascii="Arial" w:eastAsia="Arial" w:hAnsi="Arial" w:cs="Arial"/>
          <w:b/>
        </w:rPr>
        <w:t xml:space="preserve">, University for </w:t>
      </w:r>
      <w:proofErr w:type="spellStart"/>
      <w:r>
        <w:rPr>
          <w:rFonts w:ascii="Arial" w:eastAsia="Arial" w:hAnsi="Arial" w:cs="Arial"/>
          <w:b/>
        </w:rPr>
        <w:t>Refugees</w:t>
      </w:r>
      <w:proofErr w:type="spellEnd"/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2022/2023</w:t>
      </w:r>
      <w:r>
        <w:rPr>
          <w:rFonts w:ascii="Arial" w:eastAsia="Arial" w:hAnsi="Arial" w:cs="Arial"/>
          <w:b/>
        </w:rPr>
        <w:t>, cui aderisce l</w:t>
      </w:r>
      <w:r w:rsidR="00000000">
        <w:rPr>
          <w:rFonts w:ascii="Arial" w:eastAsia="Arial" w:hAnsi="Arial" w:cs="Arial"/>
          <w:b/>
        </w:rPr>
        <w:t>’</w:t>
      </w:r>
      <w:r w:rsidR="007D0358">
        <w:rPr>
          <w:rFonts w:ascii="Arial" w:eastAsia="Arial" w:hAnsi="Arial" w:cs="Arial"/>
          <w:b/>
        </w:rPr>
        <w:t>u</w:t>
      </w:r>
      <w:r w:rsidR="00000000">
        <w:rPr>
          <w:rFonts w:ascii="Arial" w:eastAsia="Arial" w:hAnsi="Arial" w:cs="Arial"/>
          <w:b/>
        </w:rPr>
        <w:t xml:space="preserve">niversità di Verona nell'ambito delle azioni e del network Manifesto </w:t>
      </w:r>
      <w:r w:rsidR="006530EF">
        <w:rPr>
          <w:rFonts w:ascii="Arial" w:eastAsia="Arial" w:hAnsi="Arial" w:cs="Arial"/>
          <w:b/>
        </w:rPr>
        <w:t>u</w:t>
      </w:r>
      <w:r w:rsidR="00000000">
        <w:rPr>
          <w:rFonts w:ascii="Arial" w:eastAsia="Arial" w:hAnsi="Arial" w:cs="Arial"/>
          <w:b/>
        </w:rPr>
        <w:t xml:space="preserve">niversità </w:t>
      </w:r>
      <w:r w:rsidR="006530EF">
        <w:rPr>
          <w:rFonts w:ascii="Arial" w:eastAsia="Arial" w:hAnsi="Arial" w:cs="Arial"/>
          <w:b/>
        </w:rPr>
        <w:t>i</w:t>
      </w:r>
      <w:r w:rsidR="00000000">
        <w:rPr>
          <w:rFonts w:ascii="Arial" w:eastAsia="Arial" w:hAnsi="Arial" w:cs="Arial"/>
          <w:b/>
        </w:rPr>
        <w:t>nclusiva</w:t>
      </w:r>
      <w:r>
        <w:rPr>
          <w:rFonts w:ascii="Arial" w:eastAsia="Arial" w:hAnsi="Arial" w:cs="Arial"/>
          <w:b/>
        </w:rPr>
        <w:t>,</w:t>
      </w:r>
      <w:r w:rsidR="00000000">
        <w:rPr>
          <w:rFonts w:ascii="Arial" w:eastAsia="Arial" w:hAnsi="Arial" w:cs="Arial"/>
          <w:b/>
        </w:rPr>
        <w:t xml:space="preserve"> proposto dall'U</w:t>
      </w:r>
      <w:r w:rsidR="006530EF">
        <w:rPr>
          <w:rFonts w:ascii="Arial" w:eastAsia="Arial" w:hAnsi="Arial" w:cs="Arial"/>
          <w:b/>
        </w:rPr>
        <w:t>nhcr</w:t>
      </w:r>
      <w:r w:rsidR="00000000">
        <w:rPr>
          <w:rFonts w:ascii="Arial" w:eastAsia="Arial" w:hAnsi="Arial" w:cs="Arial"/>
          <w:b/>
        </w:rPr>
        <w:t xml:space="preserve"> alle </w:t>
      </w:r>
      <w:r w:rsidR="00366C4B">
        <w:rPr>
          <w:rFonts w:ascii="Arial" w:eastAsia="Arial" w:hAnsi="Arial" w:cs="Arial"/>
          <w:b/>
        </w:rPr>
        <w:t>u</w:t>
      </w:r>
      <w:r w:rsidR="00000000">
        <w:rPr>
          <w:rFonts w:ascii="Arial" w:eastAsia="Arial" w:hAnsi="Arial" w:cs="Arial"/>
          <w:b/>
        </w:rPr>
        <w:t xml:space="preserve">niversità italiane per facilitare l’accesso all'istruzione universitaria e il proseguimento degli studi </w:t>
      </w:r>
      <w:r>
        <w:rPr>
          <w:rFonts w:ascii="Arial" w:eastAsia="Arial" w:hAnsi="Arial" w:cs="Arial"/>
          <w:b/>
        </w:rPr>
        <w:t xml:space="preserve">di </w:t>
      </w:r>
      <w:r w:rsidR="0048063C">
        <w:rPr>
          <w:rFonts w:ascii="Arial" w:eastAsia="Arial" w:hAnsi="Arial" w:cs="Arial"/>
          <w:b/>
        </w:rPr>
        <w:t>ragazze e ragazzi</w:t>
      </w:r>
      <w:r w:rsidR="00000000">
        <w:rPr>
          <w:rFonts w:ascii="Arial" w:eastAsia="Arial" w:hAnsi="Arial" w:cs="Arial"/>
          <w:b/>
        </w:rPr>
        <w:t xml:space="preserve"> titolari di protezione internazionale.  </w:t>
      </w:r>
    </w:p>
    <w:p w14:paraId="4AB54828" w14:textId="72DF98CA" w:rsidR="0048063C" w:rsidRDefault="00000000">
      <w:pPr>
        <w:pBdr>
          <w:bottom w:val="nil"/>
        </w:pBdr>
        <w:shd w:val="clear" w:color="auto" w:fill="FFFFFF"/>
        <w:spacing w:before="240" w:after="240"/>
        <w:jc w:val="both"/>
      </w:pPr>
      <w:r>
        <w:rPr>
          <w:rFonts w:ascii="Arial" w:eastAsia="Arial" w:hAnsi="Arial" w:cs="Arial"/>
        </w:rPr>
        <w:t xml:space="preserve">Accoglienza, unitamente a motivazione e merito, sono i capisaldi di questa progettualità di cooperazione allo sviluppo </w:t>
      </w:r>
      <w:r w:rsidR="006530EF">
        <w:rPr>
          <w:rFonts w:ascii="Arial" w:eastAsia="Arial" w:hAnsi="Arial" w:cs="Arial"/>
        </w:rPr>
        <w:t xml:space="preserve">che si inserisce </w:t>
      </w:r>
      <w:r>
        <w:rPr>
          <w:rFonts w:ascii="Arial" w:eastAsia="Arial" w:hAnsi="Arial" w:cs="Arial"/>
        </w:rPr>
        <w:t xml:space="preserve">nel più ampio quadro dell’internazionalizzazione </w:t>
      </w:r>
      <w:r w:rsidR="0048063C">
        <w:rPr>
          <w:rFonts w:ascii="Arial" w:eastAsia="Arial" w:hAnsi="Arial" w:cs="Arial"/>
        </w:rPr>
        <w:t xml:space="preserve">dell’Ateneo </w:t>
      </w:r>
      <w:r w:rsidR="006530EF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che traduce</w:t>
      </w:r>
      <w:r w:rsidR="0048063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nella pratica</w:t>
      </w:r>
      <w:r w:rsidR="0048063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la strategia generale di accoglienza e inclusione nell</w:t>
      </w:r>
      <w:r w:rsidR="006530EF">
        <w:rPr>
          <w:rFonts w:ascii="Arial" w:eastAsia="Arial" w:hAnsi="Arial" w:cs="Arial"/>
        </w:rPr>
        <w:t>e u</w:t>
      </w:r>
      <w:r>
        <w:rPr>
          <w:rFonts w:ascii="Arial" w:eastAsia="Arial" w:hAnsi="Arial" w:cs="Arial"/>
        </w:rPr>
        <w:t xml:space="preserve">niversità. </w:t>
      </w:r>
      <w:proofErr w:type="spellStart"/>
      <w:r>
        <w:rPr>
          <w:rFonts w:ascii="Arial" w:eastAsia="Arial" w:hAnsi="Arial" w:cs="Arial"/>
        </w:rPr>
        <w:t>Unicore</w:t>
      </w:r>
      <w:proofErr w:type="spellEnd"/>
      <w:r>
        <w:rPr>
          <w:rFonts w:ascii="Arial" w:eastAsia="Arial" w:hAnsi="Arial" w:cs="Arial"/>
        </w:rPr>
        <w:t xml:space="preserve"> offre</w:t>
      </w:r>
      <w:r w:rsidR="006530E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infatti</w:t>
      </w:r>
      <w:r w:rsidR="006530E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l’opportunità </w:t>
      </w:r>
      <w:r w:rsidR="007D0358">
        <w:rPr>
          <w:rFonts w:ascii="Arial" w:eastAsia="Arial" w:hAnsi="Arial" w:cs="Arial"/>
        </w:rPr>
        <w:t xml:space="preserve">a studentesse e studenti titolari di protezione internazionale </w:t>
      </w:r>
      <w:r>
        <w:rPr>
          <w:rFonts w:ascii="Arial" w:eastAsia="Arial" w:hAnsi="Arial" w:cs="Arial"/>
        </w:rPr>
        <w:t>di arrivare in Italia in maniera regolare e sicura</w:t>
      </w:r>
      <w:r w:rsidR="00E62187">
        <w:rPr>
          <w:rFonts w:ascii="Arial" w:eastAsia="Arial" w:hAnsi="Arial" w:cs="Arial"/>
        </w:rPr>
        <w:t xml:space="preserve">, </w:t>
      </w:r>
      <w:r w:rsidR="006530EF">
        <w:rPr>
          <w:rFonts w:ascii="Arial" w:eastAsia="Arial" w:hAnsi="Arial" w:cs="Arial"/>
        </w:rPr>
        <w:t>per</w:t>
      </w:r>
      <w:r>
        <w:rPr>
          <w:rFonts w:ascii="Arial" w:eastAsia="Arial" w:hAnsi="Arial" w:cs="Arial"/>
        </w:rPr>
        <w:t xml:space="preserve"> proseguire i loro studi, frequentando un corso di laurea magistrale della durata di due anni, e </w:t>
      </w:r>
      <w:r w:rsidR="0048063C">
        <w:rPr>
          <w:rFonts w:ascii="Arial" w:eastAsia="Arial" w:hAnsi="Arial" w:cs="Arial"/>
        </w:rPr>
        <w:t>li sostiene nel percorso di integrazione</w:t>
      </w:r>
      <w:r>
        <w:rPr>
          <w:rFonts w:ascii="Arial" w:eastAsia="Arial" w:hAnsi="Arial" w:cs="Arial"/>
        </w:rPr>
        <w:t xml:space="preserve"> nella vita universitaria e </w:t>
      </w:r>
      <w:r w:rsidR="0048063C">
        <w:rPr>
          <w:rFonts w:ascii="Arial" w:eastAsia="Arial" w:hAnsi="Arial" w:cs="Arial"/>
        </w:rPr>
        <w:t xml:space="preserve">in quella del </w:t>
      </w:r>
      <w:r>
        <w:rPr>
          <w:rFonts w:ascii="Arial" w:eastAsia="Arial" w:hAnsi="Arial" w:cs="Arial"/>
        </w:rPr>
        <w:t>territorio.</w:t>
      </w:r>
    </w:p>
    <w:p w14:paraId="3E640B42" w14:textId="02F52534" w:rsidR="006530EF" w:rsidRDefault="00000000">
      <w:pPr>
        <w:pBdr>
          <w:bottom w:val="nil"/>
        </w:pBdr>
        <w:shd w:val="clear" w:color="auto" w:fill="FFFFFF"/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realizzazione della progettualità non può non tener conto delle caratteristiche del contesto locale e dell'importanza della cooperazione nel territorio. In aggiunta al partenariato nazionale, costituito dal Ministero degli Affari esteri e della Cooperazione internazionale, Unhcr, Caritas Italiana, Comunità Sinodale della Diaconia, Centro Astalli, Gandhi </w:t>
      </w:r>
      <w:proofErr w:type="spellStart"/>
      <w:r>
        <w:rPr>
          <w:rFonts w:ascii="Arial" w:eastAsia="Arial" w:hAnsi="Arial" w:cs="Arial"/>
        </w:rPr>
        <w:t>Charitas</w:t>
      </w:r>
      <w:proofErr w:type="spellEnd"/>
      <w:r>
        <w:rPr>
          <w:rFonts w:ascii="Arial" w:eastAsia="Arial" w:hAnsi="Arial" w:cs="Arial"/>
        </w:rPr>
        <w:t xml:space="preserve"> e le università aderenti (33 nell’</w:t>
      </w:r>
      <w:r w:rsidR="007D0358">
        <w:rPr>
          <w:rFonts w:ascii="Arial" w:eastAsia="Arial" w:hAnsi="Arial" w:cs="Arial"/>
        </w:rPr>
        <w:t xml:space="preserve">ultima </w:t>
      </w:r>
      <w:r>
        <w:rPr>
          <w:rFonts w:ascii="Arial" w:eastAsia="Arial" w:hAnsi="Arial" w:cs="Arial"/>
        </w:rPr>
        <w:t xml:space="preserve">edizione </w:t>
      </w:r>
      <w:r w:rsidR="007D0358">
        <w:rPr>
          <w:rFonts w:ascii="Arial" w:eastAsia="Arial" w:hAnsi="Arial" w:cs="Arial"/>
        </w:rPr>
        <w:t xml:space="preserve">di </w:t>
      </w:r>
      <w:proofErr w:type="spellStart"/>
      <w:r>
        <w:rPr>
          <w:rFonts w:ascii="Arial" w:eastAsia="Arial" w:hAnsi="Arial" w:cs="Arial"/>
        </w:rPr>
        <w:t>Unicore</w:t>
      </w:r>
      <w:proofErr w:type="spellEnd"/>
      <w:r>
        <w:rPr>
          <w:rFonts w:ascii="Arial" w:eastAsia="Arial" w:hAnsi="Arial" w:cs="Arial"/>
        </w:rPr>
        <w:t>), è pertanto fondamentale il costituirsi di un solido e ampio partenariato a livello locale che assicuri la realizzazione di formule di accoglienza e integrazione a favore degli assegnatari delle borse di studio. Nel caso dell’</w:t>
      </w:r>
      <w:r w:rsidR="006530EF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niversità di Verona, l’edizione </w:t>
      </w:r>
      <w:proofErr w:type="spellStart"/>
      <w:r>
        <w:rPr>
          <w:rFonts w:ascii="Arial" w:eastAsia="Arial" w:hAnsi="Arial" w:cs="Arial"/>
        </w:rPr>
        <w:t>Unicore</w:t>
      </w:r>
      <w:proofErr w:type="spellEnd"/>
      <w:r>
        <w:rPr>
          <w:rFonts w:ascii="Arial" w:eastAsia="Arial" w:hAnsi="Arial" w:cs="Arial"/>
        </w:rPr>
        <w:t xml:space="preserve"> 4.0 ha potuto realizzarsi grazie al supporto di dodici partner a livello locale</w:t>
      </w:r>
      <w:r w:rsidR="006530E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diversi per status giuridico e campo d'azione, tra cui organizzazioni no-profit, istituzioni, associazioni giuridiche e culturali, fondazioni ed enti religiosi</w:t>
      </w:r>
      <w:r w:rsidR="006530E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  <w:r w:rsidR="006530E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ello specifico: Caritas diocesana veronese, Camera avvocati immigrazionisti del Triveneto (</w:t>
      </w:r>
      <w:proofErr w:type="spellStart"/>
      <w:r>
        <w:rPr>
          <w:rFonts w:ascii="Arial" w:eastAsia="Arial" w:hAnsi="Arial" w:cs="Arial"/>
        </w:rPr>
        <w:t>Cait</w:t>
      </w:r>
      <w:proofErr w:type="spellEnd"/>
      <w:r>
        <w:rPr>
          <w:rFonts w:ascii="Arial" w:eastAsia="Arial" w:hAnsi="Arial" w:cs="Arial"/>
        </w:rPr>
        <w:t>), Centro studi immigrazione (</w:t>
      </w:r>
      <w:proofErr w:type="spellStart"/>
      <w:r>
        <w:rPr>
          <w:rFonts w:ascii="Arial" w:eastAsia="Arial" w:hAnsi="Arial" w:cs="Arial"/>
        </w:rPr>
        <w:t>Cestim</w:t>
      </w:r>
      <w:proofErr w:type="spellEnd"/>
      <w:r>
        <w:rPr>
          <w:rFonts w:ascii="Arial" w:eastAsia="Arial" w:hAnsi="Arial" w:cs="Arial"/>
        </w:rPr>
        <w:t xml:space="preserve">), Chiesa valdese di Verona, Comune di Verona, a partire dagli </w:t>
      </w:r>
      <w:r w:rsidR="006530E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ssessorati </w:t>
      </w:r>
      <w:r w:rsidR="006530EF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ari opportunità e Transizione </w:t>
      </w:r>
      <w:r w:rsidR="006530EF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cologica, Mobilità, </w:t>
      </w:r>
      <w:r w:rsidR="006530E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mbiente; Comunità ebraica di Verona e Vicenza, Esu Verona, Fondazione Nigrizia, Migrantes, Unione delle comunità islamiche d’Italia (</w:t>
      </w:r>
      <w:proofErr w:type="spellStart"/>
      <w:r>
        <w:rPr>
          <w:rFonts w:ascii="Arial" w:eastAsia="Arial" w:hAnsi="Arial" w:cs="Arial"/>
        </w:rPr>
        <w:t>Ucoii</w:t>
      </w:r>
      <w:proofErr w:type="spellEnd"/>
      <w:r>
        <w:rPr>
          <w:rFonts w:ascii="Arial" w:eastAsia="Arial" w:hAnsi="Arial" w:cs="Arial"/>
        </w:rPr>
        <w:t xml:space="preserve">) e Unione delle comunità ebraiche italiane. Tale partenariato in preparazione della nuova edizione del progetto </w:t>
      </w:r>
      <w:proofErr w:type="spellStart"/>
      <w:r>
        <w:rPr>
          <w:rFonts w:ascii="Arial" w:eastAsia="Arial" w:hAnsi="Arial" w:cs="Arial"/>
        </w:rPr>
        <w:t>Unicore</w:t>
      </w:r>
      <w:proofErr w:type="spellEnd"/>
      <w:r>
        <w:rPr>
          <w:rFonts w:ascii="Arial" w:eastAsia="Arial" w:hAnsi="Arial" w:cs="Arial"/>
        </w:rPr>
        <w:t xml:space="preserve"> 5.0 si è ulteriormente ampliato prevedendo la partecipazione di One Bridge To Idomeni (OBTI) e Istituto della Carità del Sacro Cuore – Suore di Don Nicola Mazza.</w:t>
      </w:r>
    </w:p>
    <w:p w14:paraId="0FFB8AED" w14:textId="73D5B9EA" w:rsidR="00DF46E4" w:rsidRDefault="00DF46E4">
      <w:pPr>
        <w:pBdr>
          <w:bottom w:val="nil"/>
        </w:pBdr>
        <w:shd w:val="clear" w:color="auto" w:fill="FFFFFF"/>
        <w:spacing w:before="240" w:after="240"/>
        <w:jc w:val="both"/>
      </w:pPr>
    </w:p>
    <w:p w14:paraId="694A4250" w14:textId="77777777" w:rsidR="00366C4B" w:rsidRPr="00000846" w:rsidRDefault="00366C4B">
      <w:pPr>
        <w:pBdr>
          <w:bottom w:val="nil"/>
        </w:pBdr>
        <w:shd w:val="clear" w:color="auto" w:fill="FFFFFF"/>
        <w:spacing w:before="240" w:after="240"/>
        <w:jc w:val="both"/>
      </w:pPr>
    </w:p>
    <w:p w14:paraId="172BCD0E" w14:textId="29DDD5E9" w:rsidR="006530EF" w:rsidRPr="006530EF" w:rsidRDefault="006530EF">
      <w:pPr>
        <w:pBdr>
          <w:bottom w:val="nil"/>
        </w:pBdr>
        <w:shd w:val="clear" w:color="auto" w:fill="FFFFFF"/>
        <w:spacing w:before="240" w:after="240"/>
        <w:jc w:val="both"/>
        <w:rPr>
          <w:rFonts w:ascii="Arial" w:eastAsia="Arial" w:hAnsi="Arial" w:cs="Arial"/>
          <w:b/>
          <w:bCs/>
        </w:rPr>
      </w:pPr>
      <w:r w:rsidRPr="006530EF">
        <w:rPr>
          <w:rFonts w:ascii="Arial" w:eastAsia="Arial" w:hAnsi="Arial" w:cs="Arial"/>
          <w:b/>
          <w:bCs/>
        </w:rPr>
        <w:t>Il percorso di accoglienza della studentessa Divine</w:t>
      </w:r>
    </w:p>
    <w:p w14:paraId="0A8AC015" w14:textId="5321B572" w:rsidR="005F7610" w:rsidRDefault="00000000">
      <w:pPr>
        <w:pBdr>
          <w:bottom w:val="nil"/>
        </w:pBdr>
        <w:shd w:val="clear" w:color="auto" w:fill="FFFFFF"/>
        <w:spacing w:before="240" w:after="240"/>
        <w:jc w:val="both"/>
      </w:pPr>
      <w:r>
        <w:rPr>
          <w:rFonts w:ascii="Arial" w:eastAsia="Arial" w:hAnsi="Arial" w:cs="Arial"/>
        </w:rPr>
        <w:t xml:space="preserve">La selezione avviata con il bando pubblicato </w:t>
      </w:r>
      <w:r w:rsidR="006530EF">
        <w:rPr>
          <w:rFonts w:ascii="Arial" w:eastAsia="Arial" w:hAnsi="Arial" w:cs="Arial"/>
        </w:rPr>
        <w:t>l’1</w:t>
      </w:r>
      <w:r>
        <w:rPr>
          <w:rFonts w:ascii="Arial" w:eastAsia="Arial" w:hAnsi="Arial" w:cs="Arial"/>
        </w:rPr>
        <w:t xml:space="preserve"> aprile 2022 ha visto come assegnataria della borsa di studio messa a disposizione dall’</w:t>
      </w:r>
      <w:r w:rsidR="00366C4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teneo scaligero </w:t>
      </w:r>
      <w:r w:rsidR="006530EF" w:rsidRPr="006530EF">
        <w:rPr>
          <w:rFonts w:ascii="Arial" w:eastAsia="Arial" w:hAnsi="Arial" w:cs="Arial"/>
          <w:b/>
          <w:bCs/>
        </w:rPr>
        <w:t xml:space="preserve">Divine, </w:t>
      </w:r>
      <w:r w:rsidRPr="006530EF">
        <w:rPr>
          <w:rFonts w:ascii="Arial" w:eastAsia="Arial" w:hAnsi="Arial" w:cs="Arial"/>
          <w:b/>
          <w:bCs/>
        </w:rPr>
        <w:t xml:space="preserve">una studentessa </w:t>
      </w:r>
      <w:r w:rsidR="00366C4B">
        <w:rPr>
          <w:rFonts w:ascii="Arial" w:eastAsia="Arial" w:hAnsi="Arial" w:cs="Arial"/>
          <w:b/>
          <w:bCs/>
        </w:rPr>
        <w:t xml:space="preserve">originaria </w:t>
      </w:r>
      <w:r w:rsidRPr="006530EF">
        <w:rPr>
          <w:rFonts w:ascii="Arial" w:eastAsia="Arial" w:hAnsi="Arial" w:cs="Arial"/>
          <w:b/>
          <w:bCs/>
        </w:rPr>
        <w:t>della Repubblica Democratica del Congo rifugiata in Zambia</w:t>
      </w:r>
      <w:r>
        <w:rPr>
          <w:rFonts w:ascii="Arial" w:eastAsia="Arial" w:hAnsi="Arial" w:cs="Arial"/>
        </w:rPr>
        <w:t xml:space="preserve"> che, dopo  aver conseguito il bachelor in </w:t>
      </w:r>
      <w:proofErr w:type="spellStart"/>
      <w:r>
        <w:rPr>
          <w:rFonts w:ascii="Arial" w:eastAsia="Arial" w:hAnsi="Arial" w:cs="Arial"/>
        </w:rPr>
        <w:t>Pharmacy</w:t>
      </w:r>
      <w:proofErr w:type="spellEnd"/>
      <w:r>
        <w:rPr>
          <w:rFonts w:ascii="Arial" w:eastAsia="Arial" w:hAnsi="Arial" w:cs="Arial"/>
        </w:rPr>
        <w:t xml:space="preserve"> presso l’University of Zambia, </w:t>
      </w:r>
      <w:r w:rsidRPr="00366C4B">
        <w:rPr>
          <w:rFonts w:ascii="Arial" w:eastAsia="Arial" w:hAnsi="Arial" w:cs="Arial"/>
        </w:rPr>
        <w:t xml:space="preserve">si è candidata per il corso di laurea magistrale internazionale in </w:t>
      </w:r>
      <w:proofErr w:type="spellStart"/>
      <w:r w:rsidRPr="00366C4B">
        <w:rPr>
          <w:rFonts w:ascii="Arial" w:eastAsia="Arial" w:hAnsi="Arial" w:cs="Arial"/>
        </w:rPr>
        <w:t>Molecular</w:t>
      </w:r>
      <w:proofErr w:type="spellEnd"/>
      <w:r w:rsidRPr="00366C4B">
        <w:rPr>
          <w:rFonts w:ascii="Arial" w:eastAsia="Arial" w:hAnsi="Arial" w:cs="Arial"/>
        </w:rPr>
        <w:t xml:space="preserve"> and </w:t>
      </w:r>
      <w:proofErr w:type="spellStart"/>
      <w:r w:rsidRPr="00366C4B">
        <w:rPr>
          <w:rFonts w:ascii="Arial" w:eastAsia="Arial" w:hAnsi="Arial" w:cs="Arial"/>
        </w:rPr>
        <w:t>Medical</w:t>
      </w:r>
      <w:proofErr w:type="spellEnd"/>
      <w:r w:rsidRPr="00366C4B">
        <w:rPr>
          <w:rFonts w:ascii="Arial" w:eastAsia="Arial" w:hAnsi="Arial" w:cs="Arial"/>
        </w:rPr>
        <w:t xml:space="preserve"> </w:t>
      </w:r>
      <w:proofErr w:type="spellStart"/>
      <w:r w:rsidRPr="00366C4B">
        <w:rPr>
          <w:rFonts w:ascii="Arial" w:eastAsia="Arial" w:hAnsi="Arial" w:cs="Arial"/>
        </w:rPr>
        <w:t>Biotechnolgy</w:t>
      </w:r>
      <w:proofErr w:type="spellEnd"/>
      <w:r w:rsidRPr="00366C4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un campo con enormi potenzialità per lo sviluppo di nuove soluzioni rivolte alla salute umana.  </w:t>
      </w:r>
    </w:p>
    <w:p w14:paraId="07F792D0" w14:textId="6077D64C" w:rsidR="005F7610" w:rsidRDefault="00000000">
      <w:pPr>
        <w:pBdr>
          <w:bottom w:val="nil"/>
        </w:pBdr>
        <w:shd w:val="clear" w:color="auto" w:fill="FFFFFF"/>
        <w:spacing w:before="240" w:after="240"/>
        <w:jc w:val="both"/>
      </w:pPr>
      <w:r>
        <w:rPr>
          <w:rFonts w:ascii="Arial" w:eastAsia="Arial" w:hAnsi="Arial" w:cs="Arial"/>
        </w:rPr>
        <w:t>Se ogni processo di accoglienza, pur partendo da una base condivisa, strutturata e pianificata, risulta essere unico, con diverse variabili, questo è ancora più vero se ci si trova di fronte a una situazione di particolare vulnerabilità. Nel caso specifico dell’</w:t>
      </w:r>
      <w:r w:rsidR="007D0358">
        <w:rPr>
          <w:rFonts w:ascii="Arial" w:eastAsia="Arial" w:hAnsi="Arial" w:cs="Arial"/>
        </w:rPr>
        <w:t xml:space="preserve">ultima </w:t>
      </w:r>
      <w:r>
        <w:rPr>
          <w:rFonts w:ascii="Arial" w:eastAsia="Arial" w:hAnsi="Arial" w:cs="Arial"/>
        </w:rPr>
        <w:t xml:space="preserve">edizione </w:t>
      </w:r>
      <w:proofErr w:type="spellStart"/>
      <w:r>
        <w:rPr>
          <w:rFonts w:ascii="Arial" w:eastAsia="Arial" w:hAnsi="Arial" w:cs="Arial"/>
        </w:rPr>
        <w:t>Unicore</w:t>
      </w:r>
      <w:proofErr w:type="spellEnd"/>
      <w:r>
        <w:rPr>
          <w:rFonts w:ascii="Arial" w:eastAsia="Arial" w:hAnsi="Arial" w:cs="Arial"/>
        </w:rPr>
        <w:t xml:space="preserve"> 4.0, la progettualità ha dovuto essere adattata in tempi repentini, per renderla adeguata alle esigenze della studentessa</w:t>
      </w:r>
      <w:r w:rsidR="00E6218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legate alla sua maternità, e a quelle del nascituro. Ciò ha significato riprogettare i profili legati al corso di studi, rendendoli possibili nel nuovo scenario. Ciò ha richiesto e richiede uno sforzo di flessibilità, un sostegno quotidiano basato sull'ascolto della madre-studente</w:t>
      </w:r>
      <w:r w:rsidR="00E62187">
        <w:rPr>
          <w:rFonts w:ascii="Arial" w:eastAsia="Arial" w:hAnsi="Arial" w:cs="Arial"/>
        </w:rPr>
        <w:t>ssa</w:t>
      </w:r>
      <w:r>
        <w:rPr>
          <w:rFonts w:ascii="Arial" w:eastAsia="Arial" w:hAnsi="Arial" w:cs="Arial"/>
        </w:rPr>
        <w:t xml:space="preserve">, una collaborazione ancora maggiore con e tra tutti i partner e all'interno dell'Università con diversi enti, commissioni e aree organizzative, per tessere una rete di sostegno, corresponsabilità e integrazione, nonché per progettare strumenti e processi adeguati.  </w:t>
      </w:r>
    </w:p>
    <w:p w14:paraId="24724C4D" w14:textId="77777777" w:rsidR="006530EF" w:rsidRDefault="006530EF">
      <w:pPr>
        <w:pBdr>
          <w:bottom w:val="nil"/>
        </w:pBdr>
        <w:shd w:val="clear" w:color="auto" w:fill="FFFFFF"/>
        <w:spacing w:before="240" w:after="240"/>
        <w:jc w:val="both"/>
        <w:rPr>
          <w:rFonts w:ascii="Arial" w:eastAsia="Arial" w:hAnsi="Arial" w:cs="Arial"/>
          <w:b/>
          <w:bCs/>
        </w:rPr>
      </w:pPr>
    </w:p>
    <w:p w14:paraId="764EF341" w14:textId="77777777" w:rsidR="005F7610" w:rsidRDefault="005F7610">
      <w:pPr>
        <w:pBdr>
          <w:bottom w:val="nil"/>
        </w:pBdr>
        <w:shd w:val="clear" w:color="auto" w:fill="FFFFFF"/>
        <w:spacing w:before="240" w:after="240"/>
        <w:jc w:val="both"/>
        <w:rPr>
          <w:rFonts w:ascii="Arial" w:eastAsia="Arial" w:hAnsi="Arial" w:cs="Arial"/>
        </w:rPr>
      </w:pPr>
    </w:p>
    <w:p w14:paraId="4DD70018" w14:textId="77777777" w:rsidR="005F7610" w:rsidRDefault="005F7610">
      <w:pPr>
        <w:rPr>
          <w:rFonts w:ascii="Arial" w:eastAsia="Arial" w:hAnsi="Arial" w:cs="Arial"/>
          <w:sz w:val="22"/>
          <w:szCs w:val="22"/>
        </w:rPr>
      </w:pPr>
    </w:p>
    <w:p w14:paraId="4C2B7FBF" w14:textId="77777777" w:rsidR="005F7610" w:rsidRDefault="005F7610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D092DC" w14:textId="77777777" w:rsidR="005F7610" w:rsidRDefault="00000000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4B9EDEE8" w14:textId="77777777" w:rsidR="005F7610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28DA5415" w14:textId="77777777" w:rsidR="005F7610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5AD86F63" w14:textId="77777777" w:rsidR="005F7610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3C3606ED" w14:textId="77777777" w:rsidR="005F7610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7FB48364" w14:textId="77777777" w:rsidR="005F7610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4B21969A" w14:textId="77777777" w:rsidR="005F7610" w:rsidRDefault="005F7610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5F7610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8DCC" w14:textId="77777777" w:rsidR="00E16CAA" w:rsidRDefault="00E16CAA">
      <w:r>
        <w:separator/>
      </w:r>
    </w:p>
  </w:endnote>
  <w:endnote w:type="continuationSeparator" w:id="0">
    <w:p w14:paraId="20AD2C25" w14:textId="77777777" w:rsidR="00E16CAA" w:rsidRDefault="00E1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74" w14:textId="77777777" w:rsidR="005F76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64BE734E" w14:textId="77777777" w:rsidR="005F76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795A7330" w14:textId="77777777" w:rsidR="005F7610" w:rsidRDefault="005F76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D375" w14:textId="77777777" w:rsidR="00E16CAA" w:rsidRDefault="00E16CAA">
      <w:r>
        <w:separator/>
      </w:r>
    </w:p>
  </w:footnote>
  <w:footnote w:type="continuationSeparator" w:id="0">
    <w:p w14:paraId="3149A1FD" w14:textId="77777777" w:rsidR="00E16CAA" w:rsidRDefault="00E1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E2E8" w14:textId="77777777" w:rsidR="005F76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1C9358A" wp14:editId="3F17A0F6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886CF31" wp14:editId="36C74BC4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B26430" w14:textId="77777777" w:rsidR="005F7610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4BA51F0" w14:textId="77777777" w:rsidR="005F7610" w:rsidRDefault="005F7610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10"/>
    <w:rsid w:val="00000846"/>
    <w:rsid w:val="0007549D"/>
    <w:rsid w:val="001D00FE"/>
    <w:rsid w:val="00366C4B"/>
    <w:rsid w:val="003B68CA"/>
    <w:rsid w:val="0048063C"/>
    <w:rsid w:val="005E5149"/>
    <w:rsid w:val="005F7610"/>
    <w:rsid w:val="00641E27"/>
    <w:rsid w:val="006530EF"/>
    <w:rsid w:val="007D0358"/>
    <w:rsid w:val="008159E2"/>
    <w:rsid w:val="008728AA"/>
    <w:rsid w:val="00C849AE"/>
    <w:rsid w:val="00DF46E4"/>
    <w:rsid w:val="00E16CAA"/>
    <w:rsid w:val="00E62187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BE8FB"/>
  <w15:docId w15:val="{DF010A69-E948-554A-991E-E2F3C48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Innocenti</cp:lastModifiedBy>
  <cp:revision>3</cp:revision>
  <dcterms:created xsi:type="dcterms:W3CDTF">2023-04-04T13:27:00Z</dcterms:created>
  <dcterms:modified xsi:type="dcterms:W3CDTF">2023-04-04T13:36:00Z</dcterms:modified>
</cp:coreProperties>
</file>