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53C5" w14:textId="77777777"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91560AE" w14:textId="77777777" w:rsidR="00A232DE" w:rsidRDefault="00A232DE" w:rsidP="00A054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5EB6D3A" w14:textId="242AE82D" w:rsidR="00A0543A" w:rsidRDefault="00A232DE" w:rsidP="00A054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0543A">
        <w:rPr>
          <w:rFonts w:ascii="Arial" w:hAnsi="Arial" w:cs="Arial"/>
          <w:sz w:val="20"/>
          <w:szCs w:val="20"/>
        </w:rPr>
        <w:t>a. 20</w:t>
      </w:r>
      <w:r w:rsidR="00E46C50">
        <w:rPr>
          <w:rFonts w:ascii="Arial" w:hAnsi="Arial" w:cs="Arial"/>
          <w:sz w:val="20"/>
          <w:szCs w:val="20"/>
        </w:rPr>
        <w:t>23</w:t>
      </w:r>
    </w:p>
    <w:p w14:paraId="7F49690E" w14:textId="77777777" w:rsidR="00DB6638" w:rsidRDefault="00DB6638" w:rsidP="00DB663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>
        <w:rPr>
          <w:rFonts w:ascii="Arial" w:hAnsi="Arial" w:cs="Arial"/>
          <w:sz w:val="20"/>
          <w:szCs w:val="20"/>
        </w:rPr>
        <w:t>19 gennaio</w:t>
      </w:r>
    </w:p>
    <w:p w14:paraId="3E504A21" w14:textId="77777777" w:rsidR="00DB6638" w:rsidRPr="00A346CD" w:rsidRDefault="00DB6638" w:rsidP="00DB663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Comunicato </w:t>
      </w:r>
      <w:r w:rsidRPr="00A346CD">
        <w:rPr>
          <w:rFonts w:ascii="Arial" w:hAnsi="Arial" w:cs="Arial"/>
          <w:b/>
          <w:bCs/>
          <w:sz w:val="28"/>
          <w:szCs w:val="28"/>
        </w:rPr>
        <w:t>stampa</w:t>
      </w:r>
    </w:p>
    <w:p w14:paraId="29389A33" w14:textId="77777777" w:rsidR="00DB6638" w:rsidRPr="00A232DE" w:rsidRDefault="00DB6638" w:rsidP="00DB663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B805191" w14:textId="77777777" w:rsidR="00DB6638" w:rsidRDefault="00DB6638" w:rsidP="00DB6638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26C6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Immatricolati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 crescita </w:t>
      </w:r>
      <w:r w:rsidRPr="00C26C6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all’Università di Verona </w:t>
      </w:r>
    </w:p>
    <w:p w14:paraId="04C62CFA" w14:textId="77777777" w:rsidR="00DB6638" w:rsidRDefault="00DB6638" w:rsidP="00DB6638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Trend positivo in controtendenza rispetto alla media nazionale</w:t>
      </w:r>
    </w:p>
    <w:p w14:paraId="41B82BB1" w14:textId="77777777" w:rsidR="00DB6638" w:rsidRPr="00C26C65" w:rsidRDefault="00DB6638" w:rsidP="00DB6638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70F9F8" w14:textId="1DF261C5" w:rsidR="00DB6638" w:rsidRPr="00C13869" w:rsidRDefault="00DB6638" w:rsidP="00DB6638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resce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ulteriormente, confermando il trend positivo degli ultimi anni,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il numero delle matricole dell’università di Verona.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Sono 6394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,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contro le 6330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alla stessa data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dell’anno accademico scorso, le nuove studentesse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iscritte e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i nuovi studenti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iscritti,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a testimonianza dell’a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ttrattività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dell’offerta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formativa, dei servizi offerti e dell’attenzione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rivolta a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chi sceglie di studiare a Verona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.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La crescita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è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in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controtendenza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rispetto al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l’andamento del sistema universitario nazionale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che ha visto un generale calo delle immatricolazioni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negli ultimi anni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. 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l dati diffusi dal Mur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lo scorso dicembre r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endevano conto di un -2% di matricole iscritte alle università italiane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. Il risultato dell’ateneo di Verona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è stat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o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possibile grazie alle scelte strategiche della governance di ateneo che ha voluto ri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lanciare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l’offerta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formativa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con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 nuovi</w:t>
      </w:r>
      <w:proofErr w:type="gramEnd"/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corsi di laurea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che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spazia</w:t>
      </w:r>
      <w:r w:rsidRPr="00C1386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no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dagli studi strategici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in ambito internazionale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all’assistenza sanitaria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passando per la produzione industriale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, la nutraceutica </w:t>
      </w:r>
      <w:r w:rsidRPr="00C26C65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e l’intelligenza artificiale.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Apprezzata anche la scelta del ritorno alle lezioni in aula che hanno permesso la ripresa della </w:t>
      </w:r>
      <w:r w:rsidRPr="00A84F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vita universitaria in presenza, che garantisce a studentesse e studenti di vivere a pieno l’esperienza accademica, fatta di incontri e confronti, 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cui è stata affiancata, nei casi di necessità, </w:t>
      </w:r>
      <w:r w:rsidRPr="00A84F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la possibilità di seguire corsi e lezioni online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Pr="00A84F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grazie al</w:t>
      </w:r>
      <w: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 mantenimento delle tecnologie per </w:t>
      </w:r>
      <w:r w:rsidRPr="00A84F4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la didattica a distanza. </w:t>
      </w:r>
    </w:p>
    <w:p w14:paraId="763282AC" w14:textId="77777777" w:rsidR="00DB6638" w:rsidRPr="00C13869" w:rsidRDefault="00DB6638" w:rsidP="00DB6638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0ACBE9B0" w14:textId="77777777" w:rsidR="00DB6638" w:rsidRPr="00B01245" w:rsidRDefault="00DB6638" w:rsidP="00DB663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3869">
        <w:rPr>
          <w:rFonts w:ascii="Arial" w:hAnsi="Arial" w:cs="Arial"/>
          <w:color w:val="000000"/>
          <w:shd w:val="clear" w:color="auto" w:fill="FFFFFF"/>
        </w:rPr>
        <w:t>“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Scegliere l’università di Verona - spiega il </w:t>
      </w:r>
      <w:r w:rsidRPr="00B01245">
        <w:rPr>
          <w:rFonts w:ascii="Arial" w:hAnsi="Arial" w:cs="Arial"/>
          <w:b/>
          <w:bCs/>
          <w:color w:val="000000" w:themeColor="text1"/>
          <w:shd w:val="clear" w:color="auto" w:fill="FFFFFF"/>
        </w:rPr>
        <w:t>Magnifico Rettore Pier Francesco Nocini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 - si conferma una strategia </w:t>
      </w:r>
      <w:r w:rsidRPr="00E67D5E">
        <w:rPr>
          <w:rFonts w:ascii="Arial" w:hAnsi="Arial" w:cs="Arial"/>
        </w:rPr>
        <w:t>vincente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 per il proprio futuro. Lo testimoniano le </w:t>
      </w:r>
      <w:r>
        <w:rPr>
          <w:rFonts w:ascii="Arial" w:hAnsi="Arial" w:cs="Arial"/>
          <w:color w:val="000000" w:themeColor="text1"/>
          <w:shd w:val="clear" w:color="auto" w:fill="FFFFFF"/>
        </w:rPr>
        <w:t>oltre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6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000 nuove matricole che hanno scelto l’ateneo scaligero per il loro percorso di alta formazione, lo confermano i dati occupazionali </w:t>
      </w:r>
      <w:r w:rsidRPr="00B01245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dei nostri laureati e delle nostre laureate che lavorano nell’83,8%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 dei casi a un anno dalla laurea, rispetto al 74,5% della media nazionale, dato che sale al 91% per i laureati magistrali, a 5 anni dalla laurea. Facciamo tesoro della fiducia che le nuove iscritte, i nuovi iscritti e le loro famiglie ci confermano continuando a lavorare per un’offerta formativa di qualità, supportata da una ricerca all’avanguardia, da servizi a misura di studentesse e studenti e in linea con gli obiettivi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di crescita 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che si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addicono a 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>una università giovane e dinamica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 xml:space="preserve">attenta alle trasformazioni del mercato del lavoro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Pr="00B01245">
        <w:rPr>
          <w:rFonts w:ascii="Arial" w:hAnsi="Arial" w:cs="Arial"/>
          <w:color w:val="000000" w:themeColor="text1"/>
          <w:shd w:val="clear" w:color="auto" w:fill="FFFFFF"/>
        </w:rPr>
        <w:t>alle esigenze del territorio”. </w:t>
      </w:r>
    </w:p>
    <w:p w14:paraId="4BD0B950" w14:textId="77777777" w:rsidR="00DB6638" w:rsidRPr="00B01245" w:rsidRDefault="00DB6638" w:rsidP="00DB6638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21620AA1" w14:textId="77777777" w:rsidR="00DB6638" w:rsidRDefault="00DB6638" w:rsidP="00DB6638">
      <w:pPr>
        <w:spacing w:line="276" w:lineRule="auto"/>
        <w:jc w:val="both"/>
        <w:textAlignment w:val="baseline"/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</w:pPr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L’ateneo può contare su un totale di </w:t>
      </w:r>
      <w:r w:rsidRPr="00C26C65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78 corsi di studio</w:t>
      </w:r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 tra corsi di laurea triennale, magistrale e a ciclo unico, di cui 10 erogati interamente in inglese e 10 che garantiscono il </w:t>
      </w:r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lastRenderedPageBreak/>
        <w:t>conseguimento del doppio titolo di l</w:t>
      </w:r>
      <w:bookmarkStart w:id="0" w:name="_GoBack"/>
      <w:bookmarkEnd w:id="0"/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aurea, italiano e straniero, grazie agli accordi con altre università europee.</w:t>
      </w:r>
      <w:r w:rsidRPr="00C13869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I vari corsi di studio copr</w:t>
      </w:r>
      <w:r w:rsidRPr="00C13869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ono </w:t>
      </w:r>
      <w:r w:rsidRPr="00C26C6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tutti gli ambiti più importanti delle diverse aree del sapere, grazie a </w:t>
      </w:r>
      <w:r w:rsidRPr="00C26C65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11 corsi di area economica, 10 per l’area Formazione, Filosofia e Servizio sociale, 4 di area giuridica, 9 di Lettere, Arti, Comunicazione, 5 per Lingue e letterature straniere, 19 in area medica, 16 per l’ambito Scienze e Ingegneria e 4 per l’area di Scienze motorie</w:t>
      </w:r>
      <w:r w:rsidRPr="00C13869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. Un’offerta formativa </w:t>
      </w:r>
      <w:r w:rsidRPr="00C26C65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>ricca e completa</w:t>
      </w:r>
      <w:r w:rsidRPr="00C13869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tanto da</w:t>
      </w:r>
      <w:r w:rsidRPr="00C26C65"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  <w:t xml:space="preserve"> soddisfare le aspettative degli ormai oltre 27 mila studentesse e studenti. </w:t>
      </w:r>
    </w:p>
    <w:p w14:paraId="493E90CA" w14:textId="77777777" w:rsidR="00DB6638" w:rsidRPr="009A1E43" w:rsidRDefault="00DB6638" w:rsidP="00DB6638">
      <w:pPr>
        <w:jc w:val="both"/>
        <w:textAlignment w:val="baseline"/>
        <w:rPr>
          <w:rFonts w:ascii="Arial" w:eastAsiaTheme="minorHAnsi" w:hAnsi="Arial" w:cs="Arial"/>
          <w:b/>
          <w:bCs/>
          <w:color w:val="000000"/>
          <w:shd w:val="clear" w:color="auto" w:fill="FFFFFF"/>
          <w:lang w:eastAsia="en-US"/>
        </w:rPr>
      </w:pPr>
    </w:p>
    <w:p w14:paraId="0045681C" w14:textId="77777777" w:rsidR="00DB6638" w:rsidRDefault="00DB6638" w:rsidP="00DB663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01B79BAB" w14:textId="77777777" w:rsidR="00DB6638" w:rsidRPr="007B1B0E" w:rsidRDefault="00DB6638" w:rsidP="00DB6638">
      <w:pPr>
        <w:jc w:val="both"/>
        <w:rPr>
          <w:rFonts w:ascii="Arial" w:eastAsia="Arial" w:hAnsi="Arial" w:cs="Arial"/>
          <w:sz w:val="20"/>
          <w:szCs w:val="20"/>
        </w:rPr>
      </w:pPr>
      <w:r w:rsidRPr="000C4361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7BDBAA03" w14:textId="77777777" w:rsidR="00DB6638" w:rsidRDefault="00DB6638" w:rsidP="00DB663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35163AD3" w14:textId="77777777" w:rsidR="00DB6638" w:rsidRPr="007B1B0E" w:rsidRDefault="00DB6638" w:rsidP="00DB663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0DB937C" w14:textId="77777777" w:rsidR="00DB6638" w:rsidRPr="007B1B0E" w:rsidRDefault="006E5BD0" w:rsidP="00DB6638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DB6638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DB6638" w:rsidRPr="007B1B0E">
        <w:rPr>
          <w:rFonts w:ascii="Arial" w:eastAsia="Arial" w:hAnsi="Arial" w:cs="Arial"/>
          <w:sz w:val="20"/>
          <w:szCs w:val="20"/>
        </w:rPr>
        <w:t>  </w:t>
      </w:r>
    </w:p>
    <w:p w14:paraId="72B5C5EC" w14:textId="77777777" w:rsidR="00DB6638" w:rsidRPr="007B1B0E" w:rsidRDefault="00DB6638" w:rsidP="00DB6638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4276F2AF" w14:textId="77777777" w:rsidR="00DB6638" w:rsidRPr="0031075C" w:rsidRDefault="00DB6638" w:rsidP="00DB6638">
      <w:pPr>
        <w:rPr>
          <w:rFonts w:ascii="Arial" w:hAnsi="Arial" w:cs="Arial"/>
          <w:color w:val="000000"/>
          <w:sz w:val="20"/>
          <w:szCs w:val="20"/>
        </w:rPr>
      </w:pPr>
    </w:p>
    <w:p w14:paraId="57D53C69" w14:textId="7FD8647E" w:rsidR="008E2D8E" w:rsidRPr="0031075C" w:rsidRDefault="008E2D8E" w:rsidP="00DB6638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8E2D8E" w:rsidRPr="0031075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3CEC" w14:textId="77777777" w:rsidR="006E5BD0" w:rsidRDefault="006E5BD0" w:rsidP="00D06FF2">
      <w:r>
        <w:separator/>
      </w:r>
    </w:p>
  </w:endnote>
  <w:endnote w:type="continuationSeparator" w:id="0">
    <w:p w14:paraId="6A993046" w14:textId="77777777" w:rsidR="006E5BD0" w:rsidRDefault="006E5BD0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05A1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7A77DBBC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335AADD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37C4" w14:textId="77777777" w:rsidR="006E5BD0" w:rsidRDefault="006E5BD0" w:rsidP="00D06FF2">
      <w:r>
        <w:separator/>
      </w:r>
    </w:p>
  </w:footnote>
  <w:footnote w:type="continuationSeparator" w:id="0">
    <w:p w14:paraId="6C645441" w14:textId="77777777" w:rsidR="006E5BD0" w:rsidRDefault="006E5BD0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C817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EC1FA" wp14:editId="31746E7C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35B1DA22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30A15CF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F3564E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D4EC1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" filled="f" stroked="f">
              <v:textbox>
                <w:txbxContent>
                  <w:p w14:paraId="35B1DA22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30A15CF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F3564E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ABF5CA4" wp14:editId="7A51F85C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E6F67"/>
    <w:rsid w:val="001F0E38"/>
    <w:rsid w:val="001F2DC9"/>
    <w:rsid w:val="00204EC9"/>
    <w:rsid w:val="00231016"/>
    <w:rsid w:val="0024191A"/>
    <w:rsid w:val="00243180"/>
    <w:rsid w:val="00266D6A"/>
    <w:rsid w:val="00274A04"/>
    <w:rsid w:val="00285416"/>
    <w:rsid w:val="002B266A"/>
    <w:rsid w:val="002C2232"/>
    <w:rsid w:val="002C7B25"/>
    <w:rsid w:val="002E2457"/>
    <w:rsid w:val="003017A7"/>
    <w:rsid w:val="0031075C"/>
    <w:rsid w:val="0031654E"/>
    <w:rsid w:val="003306C0"/>
    <w:rsid w:val="00343F29"/>
    <w:rsid w:val="003C0EB1"/>
    <w:rsid w:val="003C3413"/>
    <w:rsid w:val="003E728A"/>
    <w:rsid w:val="00401452"/>
    <w:rsid w:val="004124C3"/>
    <w:rsid w:val="00414474"/>
    <w:rsid w:val="00417C2A"/>
    <w:rsid w:val="0042743D"/>
    <w:rsid w:val="00442752"/>
    <w:rsid w:val="0045497F"/>
    <w:rsid w:val="004A06C5"/>
    <w:rsid w:val="004B0427"/>
    <w:rsid w:val="004B434B"/>
    <w:rsid w:val="004D2960"/>
    <w:rsid w:val="004F095E"/>
    <w:rsid w:val="005072AE"/>
    <w:rsid w:val="00515D2C"/>
    <w:rsid w:val="00523205"/>
    <w:rsid w:val="00533A9C"/>
    <w:rsid w:val="0053450E"/>
    <w:rsid w:val="0053669E"/>
    <w:rsid w:val="00540EC6"/>
    <w:rsid w:val="0054510E"/>
    <w:rsid w:val="00550EFE"/>
    <w:rsid w:val="00552B3B"/>
    <w:rsid w:val="00556976"/>
    <w:rsid w:val="00574C58"/>
    <w:rsid w:val="005A77CF"/>
    <w:rsid w:val="005C36C2"/>
    <w:rsid w:val="00606E43"/>
    <w:rsid w:val="00615EF3"/>
    <w:rsid w:val="00646D73"/>
    <w:rsid w:val="006923E7"/>
    <w:rsid w:val="006D2CB4"/>
    <w:rsid w:val="006E2602"/>
    <w:rsid w:val="006E3837"/>
    <w:rsid w:val="006E5BC1"/>
    <w:rsid w:val="006E5BD0"/>
    <w:rsid w:val="006F20BB"/>
    <w:rsid w:val="00703477"/>
    <w:rsid w:val="00705376"/>
    <w:rsid w:val="00732409"/>
    <w:rsid w:val="007470CF"/>
    <w:rsid w:val="007641A2"/>
    <w:rsid w:val="00776334"/>
    <w:rsid w:val="007A3F33"/>
    <w:rsid w:val="007D4701"/>
    <w:rsid w:val="007D66F5"/>
    <w:rsid w:val="007F195A"/>
    <w:rsid w:val="00804793"/>
    <w:rsid w:val="0080482F"/>
    <w:rsid w:val="00805AD1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86567"/>
    <w:rsid w:val="00990A7F"/>
    <w:rsid w:val="00995C5F"/>
    <w:rsid w:val="009962A0"/>
    <w:rsid w:val="009A1E43"/>
    <w:rsid w:val="009A23E1"/>
    <w:rsid w:val="009B4826"/>
    <w:rsid w:val="009C67C5"/>
    <w:rsid w:val="009D049D"/>
    <w:rsid w:val="00A0543A"/>
    <w:rsid w:val="00A232DE"/>
    <w:rsid w:val="00A25235"/>
    <w:rsid w:val="00A346CD"/>
    <w:rsid w:val="00A440BD"/>
    <w:rsid w:val="00A54113"/>
    <w:rsid w:val="00A619A6"/>
    <w:rsid w:val="00A63E28"/>
    <w:rsid w:val="00A72549"/>
    <w:rsid w:val="00A73885"/>
    <w:rsid w:val="00A73FE8"/>
    <w:rsid w:val="00A746F0"/>
    <w:rsid w:val="00A74CAB"/>
    <w:rsid w:val="00A84F48"/>
    <w:rsid w:val="00AB1DED"/>
    <w:rsid w:val="00AB7407"/>
    <w:rsid w:val="00AB76DF"/>
    <w:rsid w:val="00AC78D2"/>
    <w:rsid w:val="00AE2E6E"/>
    <w:rsid w:val="00B01245"/>
    <w:rsid w:val="00B15B69"/>
    <w:rsid w:val="00B54323"/>
    <w:rsid w:val="00B81072"/>
    <w:rsid w:val="00B90D51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318FA"/>
    <w:rsid w:val="00D66DF6"/>
    <w:rsid w:val="00D75A2A"/>
    <w:rsid w:val="00D9429C"/>
    <w:rsid w:val="00DB6638"/>
    <w:rsid w:val="00DC1A50"/>
    <w:rsid w:val="00E24192"/>
    <w:rsid w:val="00E32393"/>
    <w:rsid w:val="00E3675C"/>
    <w:rsid w:val="00E46AA3"/>
    <w:rsid w:val="00E46C50"/>
    <w:rsid w:val="00E549E4"/>
    <w:rsid w:val="00E63842"/>
    <w:rsid w:val="00E6497D"/>
    <w:rsid w:val="00E67D5E"/>
    <w:rsid w:val="00E90C0A"/>
    <w:rsid w:val="00EB131E"/>
    <w:rsid w:val="00EB4AF0"/>
    <w:rsid w:val="00EC3C70"/>
    <w:rsid w:val="00EC7656"/>
    <w:rsid w:val="00EF18BF"/>
    <w:rsid w:val="00F040B2"/>
    <w:rsid w:val="00F2397E"/>
    <w:rsid w:val="00F249B9"/>
    <w:rsid w:val="00F44CE9"/>
    <w:rsid w:val="00F762F1"/>
    <w:rsid w:val="00F831D5"/>
    <w:rsid w:val="00F935AC"/>
    <w:rsid w:val="00F936A5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20B7"/>
  <w15:docId w15:val="{863A47BA-DFF6-48A3-A8B4-E73AF2E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customStyle="1" w:styleId="WW-Predefinito">
    <w:name w:val="WW-Predefinito"/>
    <w:rsid w:val="00E46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E4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cp:lastPrinted>2019-06-21T10:27:00Z</cp:lastPrinted>
  <dcterms:created xsi:type="dcterms:W3CDTF">2023-01-19T12:45:00Z</dcterms:created>
  <dcterms:modified xsi:type="dcterms:W3CDTF">2023-01-19T12:45:00Z</dcterms:modified>
</cp:coreProperties>
</file>