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14432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2823104" w14:textId="741FAA02" w:rsidR="00C64CD9" w:rsidRDefault="00424E36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00E60">
        <w:rPr>
          <w:rFonts w:ascii="Arial" w:hAnsi="Arial" w:cs="Arial"/>
          <w:sz w:val="20"/>
          <w:szCs w:val="20"/>
        </w:rPr>
        <w:t>61</w:t>
      </w:r>
      <w:r w:rsidR="00C64CD9">
        <w:rPr>
          <w:rFonts w:ascii="Arial" w:hAnsi="Arial" w:cs="Arial"/>
          <w:sz w:val="20"/>
          <w:szCs w:val="20"/>
        </w:rPr>
        <w:t xml:space="preserve"> a. 20</w:t>
      </w:r>
      <w:r w:rsidR="001A2232">
        <w:rPr>
          <w:rFonts w:ascii="Arial" w:hAnsi="Arial" w:cs="Arial"/>
          <w:sz w:val="20"/>
          <w:szCs w:val="20"/>
        </w:rPr>
        <w:t>20</w:t>
      </w:r>
    </w:p>
    <w:p w14:paraId="679F5439" w14:textId="4B2A4F08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993DBD">
        <w:rPr>
          <w:rFonts w:ascii="Arial" w:hAnsi="Arial" w:cs="Arial"/>
          <w:sz w:val="20"/>
          <w:szCs w:val="20"/>
        </w:rPr>
        <w:t>2</w:t>
      </w:r>
      <w:r w:rsidR="00A00E60">
        <w:rPr>
          <w:rFonts w:ascii="Arial" w:hAnsi="Arial" w:cs="Arial"/>
          <w:sz w:val="20"/>
          <w:szCs w:val="20"/>
        </w:rPr>
        <w:t>3</w:t>
      </w:r>
      <w:r w:rsidR="00993DBD">
        <w:rPr>
          <w:rFonts w:ascii="Arial" w:hAnsi="Arial" w:cs="Arial"/>
          <w:sz w:val="20"/>
          <w:szCs w:val="20"/>
        </w:rPr>
        <w:t xml:space="preserve"> </w:t>
      </w:r>
      <w:r w:rsidR="008B604E">
        <w:rPr>
          <w:rFonts w:ascii="Arial" w:hAnsi="Arial" w:cs="Arial"/>
          <w:sz w:val="20"/>
          <w:szCs w:val="20"/>
        </w:rPr>
        <w:t>novembre 2020</w:t>
      </w:r>
    </w:p>
    <w:p w14:paraId="666EEC84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48746DAD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35A06B00" w14:textId="77777777" w:rsidR="002B57A1" w:rsidRPr="002B57A1" w:rsidRDefault="002B57A1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proofErr w:type="spellStart"/>
      <w:r w:rsidRPr="002B57A1">
        <w:rPr>
          <w:rFonts w:ascii="Arial" w:hAnsi="Arial" w:cs="Arial"/>
          <w:b/>
          <w:bCs/>
          <w:sz w:val="28"/>
          <w:szCs w:val="28"/>
          <w:shd w:val="clear" w:color="auto" w:fill="FFFFFF"/>
        </w:rPr>
        <w:t>Baricitinib</w:t>
      </w:r>
      <w:proofErr w:type="spellEnd"/>
      <w:r w:rsidRPr="002B57A1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: </w:t>
      </w:r>
      <w:r w:rsidR="008B604E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la FDA autorizza </w:t>
      </w:r>
      <w:r w:rsidRPr="002B57A1">
        <w:rPr>
          <w:rFonts w:ascii="Arial" w:hAnsi="Arial" w:cs="Arial"/>
          <w:b/>
          <w:bCs/>
          <w:sz w:val="28"/>
          <w:szCs w:val="28"/>
          <w:shd w:val="clear" w:color="auto" w:fill="FFFFFF"/>
        </w:rPr>
        <w:t>l’uso del farmaco contro le forme gravi di Covid-19 conferma</w:t>
      </w:r>
      <w:r w:rsidR="008B604E">
        <w:rPr>
          <w:rFonts w:ascii="Arial" w:hAnsi="Arial" w:cs="Arial"/>
          <w:b/>
          <w:bCs/>
          <w:sz w:val="28"/>
          <w:szCs w:val="28"/>
          <w:shd w:val="clear" w:color="auto" w:fill="FFFFFF"/>
        </w:rPr>
        <w:t>ndo</w:t>
      </w:r>
      <w:r w:rsidRPr="002B57A1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un</w:t>
      </w:r>
      <w:r w:rsidR="008B604E">
        <w:rPr>
          <w:rFonts w:ascii="Arial" w:hAnsi="Arial" w:cs="Arial"/>
          <w:b/>
          <w:bCs/>
          <w:sz w:val="28"/>
          <w:szCs w:val="28"/>
          <w:shd w:val="clear" w:color="auto" w:fill="FFFFFF"/>
        </w:rPr>
        <w:t>o</w:t>
      </w:r>
      <w:r w:rsidRPr="002B57A1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studio </w:t>
      </w:r>
      <w:r w:rsidR="008B604E">
        <w:rPr>
          <w:rFonts w:ascii="Arial" w:hAnsi="Arial" w:cs="Arial"/>
          <w:b/>
          <w:bCs/>
          <w:sz w:val="28"/>
          <w:szCs w:val="28"/>
          <w:shd w:val="clear" w:color="auto" w:fill="FFFFFF"/>
        </w:rPr>
        <w:t>dell’ateneo scaligero</w:t>
      </w:r>
      <w:r w:rsidRPr="002B57A1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</w:p>
    <w:p w14:paraId="6635C114" w14:textId="77777777" w:rsidR="002B57A1" w:rsidRPr="002B57A1" w:rsidRDefault="002B57A1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  <w:sz w:val="28"/>
          <w:szCs w:val="36"/>
        </w:rPr>
      </w:pPr>
    </w:p>
    <w:p w14:paraId="373D138D" w14:textId="77777777" w:rsidR="008B604E" w:rsidRDefault="008B604E" w:rsidP="002B57A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D23E8A8" w14:textId="77777777" w:rsidR="008B604E" w:rsidRPr="008B604E" w:rsidRDefault="008B604E" w:rsidP="00D7747C">
      <w:pPr>
        <w:jc w:val="both"/>
        <w:rPr>
          <w:rFonts w:ascii="Arial" w:hAnsi="Arial" w:cs="Arial"/>
          <w:b/>
          <w:bCs/>
          <w:color w:val="000000" w:themeColor="text1"/>
        </w:rPr>
      </w:pPr>
      <w:r w:rsidRPr="00D7747C">
        <w:rPr>
          <w:rFonts w:ascii="Arial" w:hAnsi="Arial" w:cs="Arial"/>
          <w:b/>
          <w:bCs/>
          <w:color w:val="000000" w:themeColor="text1"/>
        </w:rPr>
        <w:t xml:space="preserve">La FDA, </w:t>
      </w:r>
      <w:r w:rsidRPr="00D7747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Agenzia per gli alimenti e i medicinali statunitense, ha autorizzato l’uso del </w:t>
      </w:r>
      <w:proofErr w:type="spellStart"/>
      <w:r w:rsidRPr="00D7747C">
        <w:rPr>
          <w:rFonts w:ascii="Arial" w:hAnsi="Arial" w:cs="Arial"/>
          <w:b/>
          <w:bCs/>
          <w:color w:val="000000" w:themeColor="text1"/>
        </w:rPr>
        <w:t>Baricitinib</w:t>
      </w:r>
      <w:proofErr w:type="spellEnd"/>
      <w:r w:rsidRPr="00D7747C">
        <w:rPr>
          <w:rFonts w:ascii="Arial" w:hAnsi="Arial" w:cs="Arial"/>
          <w:b/>
          <w:bCs/>
          <w:color w:val="000000" w:themeColor="text1"/>
        </w:rPr>
        <w:t xml:space="preserve">, medicinale già impiegato per la cura dell’artrite reumatoide, sui pazienti affetti dalle forme più gravi di Covid-19, in combinazione con il </w:t>
      </w:r>
      <w:proofErr w:type="spellStart"/>
      <w:r w:rsidRPr="00D7747C">
        <w:rPr>
          <w:rFonts w:ascii="Arial" w:hAnsi="Arial" w:cs="Arial"/>
          <w:b/>
          <w:bCs/>
          <w:color w:val="000000" w:themeColor="text1"/>
        </w:rPr>
        <w:t>Remdesivir</w:t>
      </w:r>
      <w:proofErr w:type="spellEnd"/>
      <w:r w:rsidRPr="00D7747C">
        <w:rPr>
          <w:rFonts w:ascii="Arial" w:hAnsi="Arial" w:cs="Arial"/>
          <w:b/>
          <w:bCs/>
          <w:color w:val="000000" w:themeColor="text1"/>
        </w:rPr>
        <w:t xml:space="preserve">. </w:t>
      </w:r>
      <w:r w:rsidRPr="00D7747C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I</w:t>
      </w:r>
      <w:r w:rsidRPr="008B604E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l farmaco</w:t>
      </w:r>
      <w:r w:rsidRPr="00D7747C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è stato approvato</w:t>
      </w:r>
      <w:r w:rsidRPr="008B604E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come “urgenza”, in assenza di terapie pienamente valide</w:t>
      </w:r>
      <w:r w:rsidRPr="00D7747C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, basandosi su</w:t>
      </w:r>
      <w:r w:rsidRPr="00D7747C">
        <w:rPr>
          <w:rFonts w:ascii="Arial" w:hAnsi="Arial" w:cs="Arial"/>
          <w:b/>
          <w:bCs/>
          <w:color w:val="000000" w:themeColor="text1"/>
        </w:rPr>
        <w:t xml:space="preserve">i </w:t>
      </w:r>
      <w:hyperlink r:id="rId6" w:history="1">
        <w:r w:rsidRPr="00D7747C">
          <w:rPr>
            <w:rStyle w:val="Collegamentoipertestuale"/>
            <w:rFonts w:ascii="Arial" w:hAnsi="Arial" w:cs="Arial"/>
            <w:b/>
            <w:bCs/>
            <w:color w:val="000000" w:themeColor="text1"/>
          </w:rPr>
          <w:t xml:space="preserve">risultati dello studio </w:t>
        </w:r>
        <w:proofErr w:type="spellStart"/>
        <w:r w:rsidRPr="00D7747C">
          <w:rPr>
            <w:rStyle w:val="Collegamentoipertestuale"/>
            <w:rFonts w:ascii="Arial" w:hAnsi="Arial" w:cs="Arial"/>
            <w:b/>
            <w:bCs/>
            <w:color w:val="000000" w:themeColor="text1"/>
          </w:rPr>
          <w:t>Adaptive</w:t>
        </w:r>
        <w:proofErr w:type="spellEnd"/>
        <w:r w:rsidRPr="00D7747C">
          <w:rPr>
            <w:rStyle w:val="Collegamentoipertestuale"/>
            <w:rFonts w:ascii="Arial" w:hAnsi="Arial" w:cs="Arial"/>
            <w:b/>
            <w:bCs/>
            <w:color w:val="000000" w:themeColor="text1"/>
          </w:rPr>
          <w:t xml:space="preserve"> COVID-19 Treatment Trial (ACTT-2)</w:t>
        </w:r>
      </w:hyperlink>
      <w:r w:rsidRPr="00D7747C">
        <w:rPr>
          <w:rFonts w:ascii="Arial" w:hAnsi="Arial" w:cs="Arial"/>
          <w:b/>
          <w:bCs/>
          <w:color w:val="000000" w:themeColor="text1"/>
        </w:rPr>
        <w:t xml:space="preserve">, coordinato dal National Institute of </w:t>
      </w:r>
      <w:proofErr w:type="spellStart"/>
      <w:r w:rsidRPr="00D7747C">
        <w:rPr>
          <w:rFonts w:ascii="Arial" w:hAnsi="Arial" w:cs="Arial"/>
          <w:b/>
          <w:bCs/>
          <w:color w:val="000000" w:themeColor="text1"/>
        </w:rPr>
        <w:t>Allergy</w:t>
      </w:r>
      <w:proofErr w:type="spellEnd"/>
      <w:r w:rsidRPr="00D7747C">
        <w:rPr>
          <w:rFonts w:ascii="Arial" w:hAnsi="Arial" w:cs="Arial"/>
          <w:b/>
          <w:bCs/>
          <w:color w:val="000000" w:themeColor="text1"/>
        </w:rPr>
        <w:t xml:space="preserve"> and </w:t>
      </w:r>
      <w:proofErr w:type="spellStart"/>
      <w:r w:rsidRPr="00D7747C">
        <w:rPr>
          <w:rFonts w:ascii="Arial" w:hAnsi="Arial" w:cs="Arial"/>
          <w:b/>
          <w:bCs/>
          <w:color w:val="000000" w:themeColor="text1"/>
        </w:rPr>
        <w:t>Infectious</w:t>
      </w:r>
      <w:proofErr w:type="spellEnd"/>
      <w:r w:rsidRPr="00D7747C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7747C">
        <w:rPr>
          <w:rFonts w:ascii="Arial" w:hAnsi="Arial" w:cs="Arial"/>
          <w:b/>
          <w:bCs/>
          <w:color w:val="000000" w:themeColor="text1"/>
        </w:rPr>
        <w:t>Diseases</w:t>
      </w:r>
      <w:proofErr w:type="spellEnd"/>
      <w:r w:rsidRPr="00D7747C">
        <w:rPr>
          <w:rFonts w:ascii="Arial" w:hAnsi="Arial" w:cs="Arial"/>
          <w:b/>
          <w:bCs/>
          <w:color w:val="000000" w:themeColor="text1"/>
        </w:rPr>
        <w:t xml:space="preserve"> su una popolazione di 1.000 pazienti con polmonite da Covid-19.</w:t>
      </w:r>
    </w:p>
    <w:p w14:paraId="25A1461B" w14:textId="77777777" w:rsidR="008B604E" w:rsidRPr="008B604E" w:rsidRDefault="008B604E" w:rsidP="008B604E">
      <w:pPr>
        <w:rPr>
          <w:rFonts w:ascii="Times New Roman" w:eastAsia="Times New Roman" w:hAnsi="Times New Roman" w:cs="Times New Roman"/>
        </w:rPr>
      </w:pPr>
    </w:p>
    <w:p w14:paraId="370B41D1" w14:textId="77777777" w:rsidR="004D7C0D" w:rsidRPr="002B57A1" w:rsidRDefault="008B604E" w:rsidP="002B57A1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t>L</w:t>
      </w:r>
      <w:r w:rsidR="004D7C0D" w:rsidRPr="002B57A1">
        <w:rPr>
          <w:rFonts w:ascii="Arial" w:hAnsi="Arial" w:cs="Arial"/>
          <w:b/>
          <w:bCs/>
        </w:rPr>
        <w:t xml:space="preserve">o studio clinico statunitense </w:t>
      </w:r>
      <w:r>
        <w:rPr>
          <w:rFonts w:ascii="Arial" w:hAnsi="Arial" w:cs="Arial"/>
          <w:b/>
          <w:bCs/>
        </w:rPr>
        <w:t>di</w:t>
      </w:r>
      <w:r w:rsidR="004D7C0D" w:rsidRPr="004D7C0D">
        <w:rPr>
          <w:rFonts w:ascii="Arial" w:eastAsia="Times New Roman" w:hAnsi="Arial" w:cs="Arial"/>
          <w:b/>
          <w:bCs/>
        </w:rPr>
        <w:t xml:space="preserve"> fatto</w:t>
      </w:r>
      <w:r>
        <w:rPr>
          <w:rFonts w:ascii="Arial" w:eastAsia="Times New Roman" w:hAnsi="Arial" w:cs="Arial"/>
          <w:b/>
          <w:bCs/>
        </w:rPr>
        <w:t xml:space="preserve"> </w:t>
      </w:r>
      <w:r w:rsidR="004D7C0D" w:rsidRPr="004D7C0D">
        <w:rPr>
          <w:rFonts w:ascii="Arial" w:eastAsia="Times New Roman" w:hAnsi="Arial" w:cs="Arial"/>
          <w:b/>
          <w:bCs/>
        </w:rPr>
        <w:t>conferma</w:t>
      </w:r>
      <w:r>
        <w:rPr>
          <w:rFonts w:ascii="Arial" w:eastAsia="Times New Roman" w:hAnsi="Arial" w:cs="Arial"/>
          <w:b/>
          <w:bCs/>
        </w:rPr>
        <w:t>va</w:t>
      </w:r>
      <w:r w:rsidR="004D7C0D" w:rsidRPr="004D7C0D">
        <w:rPr>
          <w:rFonts w:ascii="Arial" w:eastAsia="Times New Roman" w:hAnsi="Arial" w:cs="Arial"/>
          <w:b/>
          <w:bCs/>
        </w:rPr>
        <w:t xml:space="preserve"> su un numero molto più grande</w:t>
      </w:r>
      <w:r w:rsidR="004D7C0D" w:rsidRPr="002B57A1">
        <w:rPr>
          <w:rFonts w:ascii="Arial" w:eastAsia="Times New Roman" w:hAnsi="Arial" w:cs="Arial"/>
          <w:b/>
          <w:bCs/>
        </w:rPr>
        <w:t xml:space="preserve"> di malati</w:t>
      </w:r>
      <w:r w:rsidR="004D7C0D" w:rsidRPr="004D7C0D">
        <w:rPr>
          <w:rFonts w:ascii="Arial" w:eastAsia="Times New Roman" w:hAnsi="Arial" w:cs="Arial"/>
          <w:b/>
          <w:bCs/>
        </w:rPr>
        <w:t xml:space="preserve"> </w:t>
      </w:r>
      <w:r w:rsidR="004D7C0D" w:rsidRPr="002B57A1">
        <w:rPr>
          <w:rFonts w:ascii="Arial" w:hAnsi="Arial" w:cs="Arial"/>
          <w:b/>
          <w:bCs/>
        </w:rPr>
        <w:t>lo studio</w:t>
      </w:r>
      <w:r>
        <w:rPr>
          <w:rFonts w:ascii="Arial" w:hAnsi="Arial" w:cs="Arial"/>
          <w:b/>
          <w:bCs/>
        </w:rPr>
        <w:t xml:space="preserve"> veronese</w:t>
      </w:r>
      <w:r w:rsidR="004D7C0D" w:rsidRPr="002B57A1">
        <w:rPr>
          <w:rFonts w:ascii="Arial" w:hAnsi="Arial" w:cs="Arial"/>
          <w:b/>
          <w:bCs/>
        </w:rPr>
        <w:t xml:space="preserve"> coordinato dall’Immunologia diretta da Vincenzo Bronte e dalla Medicina Interna diretta da Oliviero Olivieri</w:t>
      </w:r>
      <w:r w:rsidR="00A459EF">
        <w:rPr>
          <w:rFonts w:ascii="Arial" w:hAnsi="Arial" w:cs="Arial"/>
          <w:b/>
          <w:bCs/>
        </w:rPr>
        <w:t xml:space="preserve"> e con Claudio Lunardi</w:t>
      </w:r>
      <w:r w:rsidR="004D7C0D" w:rsidRPr="002B57A1">
        <w:rPr>
          <w:rFonts w:ascii="Arial" w:hAnsi="Arial" w:cs="Arial"/>
          <w:b/>
          <w:bCs/>
        </w:rPr>
        <w:t>, in collaborazione con l’ospedale “Pe</w:t>
      </w:r>
      <w:r w:rsidR="00A459EF">
        <w:rPr>
          <w:rFonts w:ascii="Arial" w:hAnsi="Arial" w:cs="Arial"/>
          <w:b/>
          <w:bCs/>
        </w:rPr>
        <w:t>derzoli” di Peschiera del Garda</w:t>
      </w:r>
      <w:r w:rsidR="004D7C0D" w:rsidRPr="002B57A1">
        <w:rPr>
          <w:rFonts w:ascii="Arial" w:hAnsi="Arial" w:cs="Arial"/>
          <w:b/>
          <w:bCs/>
        </w:rPr>
        <w:t xml:space="preserve"> sull’utilizzo di</w:t>
      </w:r>
      <w:r w:rsidR="004D7C0D" w:rsidRPr="002B57A1">
        <w:rPr>
          <w:rFonts w:ascii="Arial" w:hAnsi="Arial" w:cs="Arial"/>
        </w:rPr>
        <w:t xml:space="preserve"> </w:t>
      </w:r>
      <w:proofErr w:type="spellStart"/>
      <w:r w:rsidR="004D7C0D" w:rsidRPr="002B57A1">
        <w:rPr>
          <w:rFonts w:ascii="Arial" w:hAnsi="Arial" w:cs="Arial"/>
          <w:b/>
        </w:rPr>
        <w:t>Baricitinib</w:t>
      </w:r>
      <w:proofErr w:type="spellEnd"/>
      <w:r w:rsidR="00A459EF">
        <w:rPr>
          <w:rFonts w:ascii="Arial" w:hAnsi="Arial" w:cs="Arial"/>
        </w:rPr>
        <w:t>,</w:t>
      </w:r>
      <w:r w:rsidR="004D7C0D" w:rsidRPr="002B57A1">
        <w:rPr>
          <w:rFonts w:ascii="Arial" w:hAnsi="Arial" w:cs="Arial"/>
        </w:rPr>
        <w:t xml:space="preserve"> medicinale già impiegato per la cura dell’artrite reumatoide ed usato in modo “off-label” per </w:t>
      </w:r>
      <w:r w:rsidR="00A459EF">
        <w:rPr>
          <w:rFonts w:ascii="Arial" w:hAnsi="Arial" w:cs="Arial"/>
        </w:rPr>
        <w:t>lo</w:t>
      </w:r>
      <w:r w:rsidR="004D7C0D" w:rsidRPr="002B57A1">
        <w:rPr>
          <w:rFonts w:ascii="Arial" w:hAnsi="Arial" w:cs="Arial"/>
        </w:rPr>
        <w:t xml:space="preserve"> studio nei pazienti affetti da Covid-19</w:t>
      </w:r>
      <w:r w:rsidR="002B57A1">
        <w:rPr>
          <w:rFonts w:ascii="Arial" w:hAnsi="Arial" w:cs="Arial"/>
        </w:rPr>
        <w:t xml:space="preserve">, in combinazione con il </w:t>
      </w:r>
      <w:proofErr w:type="spellStart"/>
      <w:r w:rsidR="002B57A1">
        <w:rPr>
          <w:rFonts w:ascii="Arial" w:hAnsi="Arial" w:cs="Arial"/>
        </w:rPr>
        <w:t>Remdesivir</w:t>
      </w:r>
      <w:proofErr w:type="spellEnd"/>
      <w:r w:rsidR="004D7C0D" w:rsidRPr="002B57A1">
        <w:rPr>
          <w:rFonts w:ascii="Arial" w:hAnsi="Arial" w:cs="Arial"/>
        </w:rPr>
        <w:t>. Il</w:t>
      </w:r>
      <w:r>
        <w:rPr>
          <w:rFonts w:ascii="Arial" w:hAnsi="Arial" w:cs="Arial"/>
        </w:rPr>
        <w:t xml:space="preserve"> </w:t>
      </w:r>
      <w:r w:rsidR="004D7C0D" w:rsidRPr="002B57A1">
        <w:rPr>
          <w:rFonts w:ascii="Arial" w:hAnsi="Arial" w:cs="Arial"/>
        </w:rPr>
        <w:t>lavoro</w:t>
      </w:r>
      <w:r>
        <w:rPr>
          <w:rFonts w:ascii="Arial" w:hAnsi="Arial" w:cs="Arial"/>
        </w:rPr>
        <w:t xml:space="preserve">, pubblicato </w:t>
      </w:r>
      <w:r w:rsidRPr="002B57A1">
        <w:rPr>
          <w:rFonts w:ascii="Arial" w:hAnsi="Arial" w:cs="Arial"/>
          <w:b/>
          <w:bCs/>
        </w:rPr>
        <w:t xml:space="preserve">sul prestigioso “Journal of </w:t>
      </w:r>
      <w:proofErr w:type="spellStart"/>
      <w:r w:rsidRPr="002B57A1">
        <w:rPr>
          <w:rFonts w:ascii="Arial" w:hAnsi="Arial" w:cs="Arial"/>
          <w:b/>
          <w:bCs/>
        </w:rPr>
        <w:t>Clinical</w:t>
      </w:r>
      <w:proofErr w:type="spellEnd"/>
      <w:r w:rsidRPr="002B57A1">
        <w:rPr>
          <w:rFonts w:ascii="Arial" w:hAnsi="Arial" w:cs="Arial"/>
          <w:b/>
          <w:bCs/>
        </w:rPr>
        <w:t xml:space="preserve"> </w:t>
      </w:r>
      <w:proofErr w:type="spellStart"/>
      <w:r w:rsidRPr="002B57A1">
        <w:rPr>
          <w:rFonts w:ascii="Arial" w:hAnsi="Arial" w:cs="Arial"/>
          <w:b/>
          <w:bCs/>
        </w:rPr>
        <w:t>Investigation</w:t>
      </w:r>
      <w:proofErr w:type="spellEnd"/>
      <w:r w:rsidRPr="002B57A1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,</w:t>
      </w:r>
      <w:r w:rsidR="004D7C0D" w:rsidRPr="002B57A1">
        <w:rPr>
          <w:rFonts w:ascii="Arial" w:hAnsi="Arial" w:cs="Arial"/>
        </w:rPr>
        <w:t xml:space="preserve"> forniva la dimostrazione che i pazienti trattati con </w:t>
      </w:r>
      <w:proofErr w:type="spellStart"/>
      <w:r w:rsidR="004D7C0D" w:rsidRPr="002B57A1">
        <w:rPr>
          <w:rFonts w:ascii="Arial" w:hAnsi="Arial" w:cs="Arial"/>
        </w:rPr>
        <w:t>Baricitinib</w:t>
      </w:r>
      <w:proofErr w:type="spellEnd"/>
      <w:r w:rsidR="004D7C0D" w:rsidRPr="002B57A1">
        <w:rPr>
          <w:rFonts w:ascii="Arial" w:hAnsi="Arial" w:cs="Arial"/>
        </w:rPr>
        <w:t xml:space="preserve"> mostrano una marcata riduzione dei livelli sierici delle “temibili” citochine infiammatorie mentre i linfociti T e B circolanti ritornano alla norma ed il titolo anticorpale contro il virus si alza. In altri termini, </w:t>
      </w:r>
      <w:r w:rsidR="004D7C0D" w:rsidRPr="008B604E">
        <w:rPr>
          <w:rFonts w:ascii="Arial" w:hAnsi="Arial" w:cs="Arial"/>
          <w:b/>
          <w:bCs/>
        </w:rPr>
        <w:t xml:space="preserve">il farmaco ripristina la capacità difensiva del sistema immunitario danneggiata dal </w:t>
      </w:r>
      <w:proofErr w:type="spellStart"/>
      <w:r w:rsidR="004D7C0D" w:rsidRPr="008B604E">
        <w:rPr>
          <w:rFonts w:ascii="Arial" w:hAnsi="Arial" w:cs="Arial"/>
          <w:b/>
          <w:bCs/>
        </w:rPr>
        <w:t>Covid</w:t>
      </w:r>
      <w:proofErr w:type="spellEnd"/>
      <w:r w:rsidR="004D7C0D" w:rsidRPr="002B57A1">
        <w:rPr>
          <w:rFonts w:ascii="Arial" w:hAnsi="Arial" w:cs="Arial"/>
        </w:rPr>
        <w:t xml:space="preserve">. Tutto questo è associato non solo ad una riduzione del fabbisogno di ossigeno per i pazienti e quindi ad un miglioramento clinico della polmonite, ma anche ad un effetto sulla sopravvivenza dei pazienti. </w:t>
      </w:r>
    </w:p>
    <w:p w14:paraId="45E8B7C2" w14:textId="77777777" w:rsidR="004D7C0D" w:rsidRPr="00D7747C" w:rsidRDefault="004D7C0D" w:rsidP="00D7747C">
      <w:pPr>
        <w:spacing w:line="276" w:lineRule="auto"/>
        <w:jc w:val="both"/>
        <w:rPr>
          <w:rFonts w:ascii="Arial" w:eastAsia="Times New Roman" w:hAnsi="Arial" w:cs="Arial"/>
          <w:color w:val="000000" w:themeColor="text1"/>
        </w:rPr>
      </w:pPr>
      <w:r w:rsidRPr="00D7747C">
        <w:rPr>
          <w:rFonts w:ascii="Arial" w:eastAsia="Times New Roman" w:hAnsi="Arial" w:cs="Arial"/>
          <w:color w:val="000000" w:themeColor="text1"/>
        </w:rPr>
        <w:t xml:space="preserve">“L’ateneo di Verona per primo ha messo in evidenza il meccanismo con cui agisce il farmaco sui malati”, spiega </w:t>
      </w:r>
      <w:r w:rsidRPr="00D7747C">
        <w:rPr>
          <w:rFonts w:ascii="Arial" w:eastAsia="Times New Roman" w:hAnsi="Arial" w:cs="Arial"/>
          <w:b/>
          <w:bCs/>
          <w:color w:val="000000" w:themeColor="text1"/>
        </w:rPr>
        <w:t>Olivieri</w:t>
      </w:r>
      <w:r w:rsidRPr="00D7747C">
        <w:rPr>
          <w:rFonts w:ascii="Arial" w:eastAsia="Times New Roman" w:hAnsi="Arial" w:cs="Arial"/>
          <w:color w:val="000000" w:themeColor="text1"/>
        </w:rPr>
        <w:t xml:space="preserve">, “serviva che i nostri dati clinici fossero </w:t>
      </w:r>
      <w:r w:rsidRPr="00D7747C">
        <w:rPr>
          <w:rFonts w:ascii="Arial" w:hAnsi="Arial" w:cs="Arial"/>
          <w:color w:val="000000" w:themeColor="text1"/>
        </w:rPr>
        <w:t xml:space="preserve">confermati con studi più ampi, cosa che ora è avvenuta. </w:t>
      </w:r>
      <w:r w:rsidR="008B604E" w:rsidRPr="00D7747C">
        <w:rPr>
          <w:rFonts w:ascii="Arial" w:eastAsia="Times New Roman" w:hAnsi="Arial" w:cs="Arial"/>
          <w:color w:val="000000" w:themeColor="text1"/>
        </w:rPr>
        <w:t xml:space="preserve">I risultati attesi sono quindi </w:t>
      </w:r>
      <w:r w:rsidR="00D7747C" w:rsidRPr="00D7747C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l’</w:t>
      </w:r>
      <w:r w:rsidR="008B604E" w:rsidRPr="008B604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accorciamento dei tempi di degenza con relativa decongestione degli ospedali per più rapido turnover dei pazienti (la cosa più necessaria </w:t>
      </w:r>
      <w:r w:rsidR="00D7747C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in questo momento</w:t>
      </w:r>
      <w:r w:rsidR="008B604E" w:rsidRPr="008B604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)</w:t>
      </w:r>
      <w:r w:rsidR="00D7747C" w:rsidRPr="00D7747C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, la </w:t>
      </w:r>
      <w:r w:rsidR="008B604E" w:rsidRPr="008B604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riduzione del tasso di mortalità, </w:t>
      </w:r>
      <w:r w:rsidR="00D7747C" w:rsidRPr="00D7747C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la</w:t>
      </w:r>
      <w:r w:rsidR="008B604E" w:rsidRPr="008B604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riduzione della proporzione di soggetti che debbono essere intubati in terapia intensiva</w:t>
      </w:r>
      <w:r w:rsidRPr="00D7747C">
        <w:rPr>
          <w:rFonts w:ascii="Arial" w:eastAsia="Times New Roman" w:hAnsi="Arial" w:cs="Arial"/>
          <w:color w:val="000000" w:themeColor="text1"/>
        </w:rPr>
        <w:t>”.</w:t>
      </w:r>
    </w:p>
    <w:p w14:paraId="0BDE563C" w14:textId="77777777" w:rsidR="004D7C0D" w:rsidRPr="002B57A1" w:rsidRDefault="004D7C0D" w:rsidP="00D7747C">
      <w:pPr>
        <w:spacing w:line="276" w:lineRule="auto"/>
        <w:jc w:val="both"/>
        <w:rPr>
          <w:rFonts w:ascii="Arial" w:hAnsi="Arial" w:cs="Arial"/>
        </w:rPr>
      </w:pPr>
    </w:p>
    <w:p w14:paraId="6B9EFD95" w14:textId="77777777" w:rsidR="008B604E" w:rsidRDefault="008B604E" w:rsidP="002B57A1">
      <w:pPr>
        <w:spacing w:line="276" w:lineRule="auto"/>
        <w:jc w:val="both"/>
        <w:rPr>
          <w:rFonts w:ascii="Arial" w:hAnsi="Arial" w:cs="Arial"/>
        </w:rPr>
      </w:pPr>
    </w:p>
    <w:p w14:paraId="4D732966" w14:textId="77777777" w:rsidR="004E577B" w:rsidRPr="002B57A1" w:rsidRDefault="004E577B" w:rsidP="002B57A1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56081A06" w14:textId="77777777"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0FDB4E92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61EA36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26631C25" w14:textId="77777777"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14:paraId="433B7B1A" w14:textId="77777777" w:rsidR="00F90D17" w:rsidRPr="00A00E60" w:rsidRDefault="00F90D17" w:rsidP="00F90D17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A00E60">
        <w:rPr>
          <w:rFonts w:ascii="Arial" w:hAnsi="Arial" w:cs="Arial"/>
          <w:color w:val="000000"/>
          <w:sz w:val="20"/>
          <w:szCs w:val="20"/>
          <w:lang w:val="en-GB"/>
        </w:rPr>
        <w:t>M. 335 1593262</w:t>
      </w:r>
    </w:p>
    <w:p w14:paraId="5BEE6F1B" w14:textId="77777777" w:rsidR="00F90D17" w:rsidRPr="00A00E60" w:rsidRDefault="00F90D17" w:rsidP="00F90D17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A00E60">
        <w:rPr>
          <w:rFonts w:ascii="Arial" w:hAnsi="Arial" w:cs="Arial"/>
          <w:color w:val="000000"/>
          <w:sz w:val="20"/>
          <w:szCs w:val="20"/>
          <w:lang w:val="en-GB"/>
        </w:rPr>
        <w:t xml:space="preserve">Email: </w:t>
      </w:r>
      <w:hyperlink r:id="rId7" w:tgtFrame="_blank" w:history="1">
        <w:r w:rsidRPr="00A00E60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ufficio.stampa@ateneo.univr.it</w:t>
        </w:r>
      </w:hyperlink>
    </w:p>
    <w:p w14:paraId="652956C4" w14:textId="77777777" w:rsidR="008E2D8E" w:rsidRPr="00A00E60" w:rsidRDefault="008E2D8E" w:rsidP="00F90D17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DF295FC" w14:textId="77777777" w:rsidR="009F6F7A" w:rsidRPr="00A00E60" w:rsidRDefault="009F6F7A" w:rsidP="00F90D17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E70DD41" w14:textId="77777777" w:rsidR="009F6F7A" w:rsidRPr="00A00E60" w:rsidRDefault="009F6F7A" w:rsidP="009F6F7A">
      <w:pPr>
        <w:rPr>
          <w:rFonts w:ascii="Arial" w:eastAsia="Times New Roman" w:hAnsi="Arial" w:cs="Arial"/>
          <w:sz w:val="16"/>
          <w:szCs w:val="16"/>
          <w:lang w:val="en-GB"/>
        </w:rPr>
      </w:pPr>
      <w:r w:rsidRPr="00A00E60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</w:p>
    <w:p w14:paraId="2AE4F86E" w14:textId="77777777" w:rsidR="009F6F7A" w:rsidRPr="00A00E60" w:rsidRDefault="009F6F7A" w:rsidP="009F6F7A">
      <w:pPr>
        <w:jc w:val="both"/>
        <w:rPr>
          <w:rFonts w:ascii="Arial" w:hAnsi="Arial" w:cs="Arial"/>
          <w:color w:val="000000"/>
          <w:sz w:val="32"/>
          <w:szCs w:val="20"/>
          <w:lang w:val="en-GB"/>
        </w:rPr>
      </w:pPr>
    </w:p>
    <w:sectPr w:rsidR="009F6F7A" w:rsidRPr="00A00E60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EDC84" w14:textId="77777777" w:rsidR="00DD28F3" w:rsidRDefault="00DD28F3" w:rsidP="00D06FF2">
      <w:r>
        <w:separator/>
      </w:r>
    </w:p>
  </w:endnote>
  <w:endnote w:type="continuationSeparator" w:id="0">
    <w:p w14:paraId="21A3C633" w14:textId="77777777" w:rsidR="00DD28F3" w:rsidRDefault="00DD28F3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E45A5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0A528DB5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1C13062A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72E7E" w14:textId="77777777" w:rsidR="00DD28F3" w:rsidRDefault="00DD28F3" w:rsidP="00D06FF2">
      <w:r>
        <w:separator/>
      </w:r>
    </w:p>
  </w:footnote>
  <w:footnote w:type="continuationSeparator" w:id="0">
    <w:p w14:paraId="0B7810C2" w14:textId="77777777" w:rsidR="00DD28F3" w:rsidRDefault="00DD28F3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06573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963055" wp14:editId="49C8E2FA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8D0AC79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87587E8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FEBA2FA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AB87034" wp14:editId="50B55D7F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A5203"/>
    <w:rsid w:val="000D2C05"/>
    <w:rsid w:val="00102277"/>
    <w:rsid w:val="00103FB6"/>
    <w:rsid w:val="001045C2"/>
    <w:rsid w:val="001520CB"/>
    <w:rsid w:val="00176663"/>
    <w:rsid w:val="001974EB"/>
    <w:rsid w:val="001A2232"/>
    <w:rsid w:val="001A3601"/>
    <w:rsid w:val="001F76A9"/>
    <w:rsid w:val="00260D4A"/>
    <w:rsid w:val="00266D6A"/>
    <w:rsid w:val="00276BEC"/>
    <w:rsid w:val="00292CD6"/>
    <w:rsid w:val="002A3252"/>
    <w:rsid w:val="002B57A1"/>
    <w:rsid w:val="002C34B6"/>
    <w:rsid w:val="003841C1"/>
    <w:rsid w:val="003A6FD5"/>
    <w:rsid w:val="003B4DD9"/>
    <w:rsid w:val="003C62B7"/>
    <w:rsid w:val="004124C3"/>
    <w:rsid w:val="00424E36"/>
    <w:rsid w:val="004453BE"/>
    <w:rsid w:val="00492699"/>
    <w:rsid w:val="004D2960"/>
    <w:rsid w:val="004D7C0D"/>
    <w:rsid w:val="004E577B"/>
    <w:rsid w:val="004F095E"/>
    <w:rsid w:val="004F7835"/>
    <w:rsid w:val="00552B3B"/>
    <w:rsid w:val="00592108"/>
    <w:rsid w:val="005A5032"/>
    <w:rsid w:val="00631259"/>
    <w:rsid w:val="00677F53"/>
    <w:rsid w:val="006967C9"/>
    <w:rsid w:val="00724312"/>
    <w:rsid w:val="0078429B"/>
    <w:rsid w:val="007847D8"/>
    <w:rsid w:val="007951CC"/>
    <w:rsid w:val="007B1290"/>
    <w:rsid w:val="007C255C"/>
    <w:rsid w:val="007C6B42"/>
    <w:rsid w:val="007E5A19"/>
    <w:rsid w:val="00805AD1"/>
    <w:rsid w:val="0087238F"/>
    <w:rsid w:val="00875FEF"/>
    <w:rsid w:val="008762B5"/>
    <w:rsid w:val="00882FA3"/>
    <w:rsid w:val="008B604E"/>
    <w:rsid w:val="008E2D8E"/>
    <w:rsid w:val="008F2CC6"/>
    <w:rsid w:val="0092326B"/>
    <w:rsid w:val="00963194"/>
    <w:rsid w:val="00974CA0"/>
    <w:rsid w:val="00993DBD"/>
    <w:rsid w:val="009A295A"/>
    <w:rsid w:val="009F6F7A"/>
    <w:rsid w:val="00A00E60"/>
    <w:rsid w:val="00A21860"/>
    <w:rsid w:val="00A330D3"/>
    <w:rsid w:val="00A459EF"/>
    <w:rsid w:val="00AC0D1E"/>
    <w:rsid w:val="00AE2E6E"/>
    <w:rsid w:val="00AF6801"/>
    <w:rsid w:val="00B01941"/>
    <w:rsid w:val="00B15B69"/>
    <w:rsid w:val="00B64835"/>
    <w:rsid w:val="00BF0DE5"/>
    <w:rsid w:val="00BF2E11"/>
    <w:rsid w:val="00BF7391"/>
    <w:rsid w:val="00C157B6"/>
    <w:rsid w:val="00C17FBC"/>
    <w:rsid w:val="00C323EE"/>
    <w:rsid w:val="00C622C1"/>
    <w:rsid w:val="00C64CD9"/>
    <w:rsid w:val="00C723BC"/>
    <w:rsid w:val="00C879C5"/>
    <w:rsid w:val="00CC6321"/>
    <w:rsid w:val="00D06FF2"/>
    <w:rsid w:val="00D55A3A"/>
    <w:rsid w:val="00D63A24"/>
    <w:rsid w:val="00D71555"/>
    <w:rsid w:val="00D7747C"/>
    <w:rsid w:val="00D85AC7"/>
    <w:rsid w:val="00DA3D97"/>
    <w:rsid w:val="00DA41BF"/>
    <w:rsid w:val="00DD28F3"/>
    <w:rsid w:val="00E45240"/>
    <w:rsid w:val="00E6497D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2BD9F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79C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8B604E"/>
  </w:style>
  <w:style w:type="paragraph" w:styleId="Revisione">
    <w:name w:val="Revision"/>
    <w:hidden/>
    <w:uiPriority w:val="99"/>
    <w:semiHidden/>
    <w:rsid w:val="004453BE"/>
    <w:pPr>
      <w:spacing w:after="0" w:line="240" w:lineRule="auto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newswire.com/news-releases/baricitinib-in-combination-with-remdesivir-reduces-time-to-recovery-in-hospitalized-patients-with-covid-19-in-niaid-sponsored-actt-2-trial-301129865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Giulia</cp:lastModifiedBy>
  <cp:revision>5</cp:revision>
  <cp:lastPrinted>2019-06-21T10:28:00Z</cp:lastPrinted>
  <dcterms:created xsi:type="dcterms:W3CDTF">2020-11-21T08:56:00Z</dcterms:created>
  <dcterms:modified xsi:type="dcterms:W3CDTF">2020-11-23T08:02:00Z</dcterms:modified>
</cp:coreProperties>
</file>